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84BB" w14:textId="570B9B0E" w:rsidR="00AA6F4D" w:rsidRPr="00BB212B" w:rsidRDefault="00E44D14" w:rsidP="0021114E">
      <w:pPr>
        <w:pStyle w:val="LGAItemNoHeading"/>
        <w:spacing w:before="240"/>
        <w:rPr>
          <w:rFonts w:ascii="Arial" w:hAnsi="Arial" w:cs="Arial"/>
          <w:sz w:val="28"/>
          <w:szCs w:val="28"/>
        </w:rPr>
      </w:pPr>
      <w:r>
        <w:rPr>
          <w:rFonts w:ascii="Arial" w:hAnsi="Arial" w:cs="Arial"/>
          <w:sz w:val="28"/>
          <w:szCs w:val="28"/>
        </w:rPr>
        <w:t>L</w:t>
      </w:r>
      <w:r w:rsidR="002E6C01">
        <w:rPr>
          <w:rFonts w:ascii="Arial" w:hAnsi="Arial" w:cs="Arial"/>
          <w:sz w:val="28"/>
          <w:szCs w:val="28"/>
        </w:rPr>
        <w:t xml:space="preserve">ocal </w:t>
      </w:r>
      <w:r>
        <w:rPr>
          <w:rFonts w:ascii="Arial" w:hAnsi="Arial" w:cs="Arial"/>
          <w:sz w:val="28"/>
          <w:szCs w:val="28"/>
        </w:rPr>
        <w:t>G</w:t>
      </w:r>
      <w:r w:rsidR="002E6C01">
        <w:rPr>
          <w:rFonts w:ascii="Arial" w:hAnsi="Arial" w:cs="Arial"/>
          <w:sz w:val="28"/>
          <w:szCs w:val="28"/>
        </w:rPr>
        <w:t>overnmen</w:t>
      </w:r>
      <w:r w:rsidR="00E40B9D">
        <w:rPr>
          <w:rFonts w:ascii="Arial" w:hAnsi="Arial" w:cs="Arial"/>
          <w:sz w:val="28"/>
          <w:szCs w:val="28"/>
        </w:rPr>
        <w:t xml:space="preserve">t </w:t>
      </w:r>
      <w:r>
        <w:rPr>
          <w:rFonts w:ascii="Arial" w:hAnsi="Arial" w:cs="Arial"/>
          <w:sz w:val="28"/>
          <w:szCs w:val="28"/>
        </w:rPr>
        <w:t>F</w:t>
      </w:r>
      <w:r w:rsidR="00E40B9D">
        <w:rPr>
          <w:rFonts w:ascii="Arial" w:hAnsi="Arial" w:cs="Arial"/>
          <w:sz w:val="28"/>
          <w:szCs w:val="28"/>
        </w:rPr>
        <w:t xml:space="preserve">inance </w:t>
      </w:r>
      <w:r>
        <w:rPr>
          <w:rFonts w:ascii="Arial" w:hAnsi="Arial" w:cs="Arial"/>
          <w:sz w:val="28"/>
          <w:szCs w:val="28"/>
        </w:rPr>
        <w:t>U</w:t>
      </w:r>
      <w:r w:rsidR="00E40B9D">
        <w:rPr>
          <w:rFonts w:ascii="Arial" w:hAnsi="Arial" w:cs="Arial"/>
          <w:sz w:val="28"/>
          <w:szCs w:val="28"/>
        </w:rPr>
        <w:t>pdate</w:t>
      </w:r>
    </w:p>
    <w:p w14:paraId="4123E6E1"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195D23C7" w14:textId="77777777" w:rsidR="0021114E" w:rsidRPr="0021114E" w:rsidRDefault="0021114E" w:rsidP="0021114E">
      <w:pPr>
        <w:pStyle w:val="MainText"/>
        <w:spacing w:line="240" w:lineRule="auto"/>
        <w:rPr>
          <w:rFonts w:ascii="Arial" w:hAnsi="Arial" w:cs="Arial"/>
          <w:b/>
          <w:szCs w:val="22"/>
        </w:rPr>
      </w:pPr>
    </w:p>
    <w:p w14:paraId="3B664CCF" w14:textId="274634F2" w:rsidR="00E40B9D" w:rsidRPr="00E40B9D" w:rsidRDefault="00B162A5" w:rsidP="0021114E">
      <w:pPr>
        <w:pStyle w:val="MainText"/>
        <w:spacing w:line="240" w:lineRule="auto"/>
        <w:rPr>
          <w:rFonts w:ascii="Arial" w:hAnsi="Arial" w:cs="Arial"/>
          <w:szCs w:val="22"/>
        </w:rPr>
      </w:pPr>
      <w:r w:rsidRPr="0021114E">
        <w:rPr>
          <w:rFonts w:ascii="Arial" w:hAnsi="Arial" w:cs="Arial"/>
          <w:szCs w:val="22"/>
        </w:rPr>
        <w:t>For discussion and dire</w:t>
      </w:r>
      <w:r w:rsidR="00E40B9D">
        <w:rPr>
          <w:rFonts w:ascii="Arial" w:hAnsi="Arial" w:cs="Arial"/>
          <w:szCs w:val="22"/>
        </w:rPr>
        <w:t>ction</w:t>
      </w:r>
      <w:r w:rsidR="00540228">
        <w:rPr>
          <w:rFonts w:ascii="Arial" w:hAnsi="Arial" w:cs="Arial"/>
          <w:szCs w:val="22"/>
        </w:rPr>
        <w:t>.</w:t>
      </w:r>
    </w:p>
    <w:p w14:paraId="1315C5F5" w14:textId="77777777" w:rsidR="00A601EC" w:rsidRPr="0021114E" w:rsidRDefault="00A601EC" w:rsidP="0021114E">
      <w:pPr>
        <w:pStyle w:val="MainText"/>
        <w:spacing w:line="240" w:lineRule="auto"/>
        <w:rPr>
          <w:rFonts w:ascii="Arial" w:hAnsi="Arial" w:cs="Arial"/>
          <w:b/>
          <w:szCs w:val="22"/>
        </w:rPr>
      </w:pPr>
    </w:p>
    <w:p w14:paraId="455804D8"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5CBEBF30" w14:textId="0648A633" w:rsidR="00A601EC" w:rsidRPr="0021114E" w:rsidRDefault="00B43083" w:rsidP="00B43083">
      <w:pPr>
        <w:pStyle w:val="MainText"/>
        <w:tabs>
          <w:tab w:val="left" w:pos="6603"/>
        </w:tabs>
        <w:spacing w:line="240" w:lineRule="auto"/>
        <w:rPr>
          <w:rFonts w:ascii="Arial" w:hAnsi="Arial" w:cs="Arial"/>
          <w:szCs w:val="22"/>
        </w:rPr>
      </w:pPr>
      <w:r>
        <w:rPr>
          <w:rFonts w:ascii="Arial" w:hAnsi="Arial" w:cs="Arial"/>
          <w:szCs w:val="22"/>
        </w:rPr>
        <w:tab/>
      </w:r>
    </w:p>
    <w:p w14:paraId="1401665A" w14:textId="46FED636" w:rsidR="00C56860" w:rsidRPr="0021114E" w:rsidRDefault="0062371F" w:rsidP="0021114E">
      <w:pPr>
        <w:pStyle w:val="MainText"/>
        <w:spacing w:line="240" w:lineRule="auto"/>
        <w:rPr>
          <w:rFonts w:ascii="Arial" w:hAnsi="Arial" w:cs="Arial"/>
          <w:szCs w:val="22"/>
        </w:rPr>
      </w:pPr>
      <w:r w:rsidRPr="004D6E27">
        <w:rPr>
          <w:rFonts w:ascii="Arial" w:hAnsi="Arial" w:cs="Arial"/>
          <w:szCs w:val="22"/>
        </w:rPr>
        <w:t xml:space="preserve">This </w:t>
      </w:r>
      <w:r w:rsidR="00215CEB" w:rsidRPr="004D6E27">
        <w:rPr>
          <w:rFonts w:ascii="Arial" w:hAnsi="Arial" w:cs="Arial"/>
          <w:szCs w:val="22"/>
        </w:rPr>
        <w:t xml:space="preserve">report </w:t>
      </w:r>
      <w:r w:rsidR="00C8393C" w:rsidRPr="00C8393C">
        <w:rPr>
          <w:rFonts w:ascii="Arial" w:hAnsi="Arial" w:cs="Arial"/>
          <w:szCs w:val="22"/>
        </w:rPr>
        <w:t xml:space="preserve">highlights the announcements in the </w:t>
      </w:r>
      <w:r w:rsidR="00C8393C">
        <w:rPr>
          <w:rFonts w:ascii="Arial" w:hAnsi="Arial" w:cs="Arial"/>
          <w:szCs w:val="22"/>
        </w:rPr>
        <w:t>2017 Spring Budget</w:t>
      </w:r>
      <w:r w:rsidR="00C8393C" w:rsidRPr="00C8393C">
        <w:rPr>
          <w:rFonts w:ascii="Arial" w:hAnsi="Arial" w:cs="Arial"/>
          <w:szCs w:val="22"/>
        </w:rPr>
        <w:t xml:space="preserve"> with implications for local government.</w:t>
      </w:r>
      <w:r w:rsidR="00C8393C">
        <w:rPr>
          <w:rFonts w:ascii="Arial" w:hAnsi="Arial" w:cs="Arial"/>
          <w:szCs w:val="22"/>
        </w:rPr>
        <w:t xml:space="preserve"> It also </w:t>
      </w:r>
      <w:r w:rsidR="00215CEB" w:rsidRPr="004D6E27">
        <w:rPr>
          <w:rFonts w:ascii="Arial" w:hAnsi="Arial" w:cs="Arial"/>
          <w:szCs w:val="22"/>
        </w:rPr>
        <w:t>provides an update on the</w:t>
      </w:r>
      <w:r w:rsidR="00E40B9D" w:rsidRPr="004D6E27">
        <w:rPr>
          <w:rFonts w:ascii="Arial" w:hAnsi="Arial" w:cs="Arial"/>
          <w:szCs w:val="22"/>
        </w:rPr>
        <w:t xml:space="preserve"> LGA’s work on </w:t>
      </w:r>
      <w:r w:rsidR="009D0C9D" w:rsidRPr="004D6E27">
        <w:rPr>
          <w:rFonts w:ascii="Arial" w:hAnsi="Arial" w:cs="Arial"/>
          <w:szCs w:val="22"/>
        </w:rPr>
        <w:t>local government finance policy matters</w:t>
      </w:r>
      <w:r w:rsidR="00C8393C">
        <w:rPr>
          <w:rFonts w:ascii="Arial" w:hAnsi="Arial" w:cs="Arial"/>
          <w:szCs w:val="22"/>
        </w:rPr>
        <w:t>, including</w:t>
      </w:r>
      <w:r w:rsidR="009D0C9D" w:rsidRPr="004D6E27">
        <w:rPr>
          <w:rFonts w:ascii="Arial" w:hAnsi="Arial" w:cs="Arial"/>
          <w:szCs w:val="22"/>
        </w:rPr>
        <w:t xml:space="preserve"> </w:t>
      </w:r>
      <w:r w:rsidR="00C8393C">
        <w:rPr>
          <w:rFonts w:ascii="Arial" w:hAnsi="Arial" w:cs="Arial"/>
          <w:szCs w:val="22"/>
        </w:rPr>
        <w:t xml:space="preserve">further business rates retention. </w:t>
      </w:r>
    </w:p>
    <w:p w14:paraId="14C0443E" w14:textId="77777777" w:rsidR="000A3935" w:rsidRPr="0021114E" w:rsidRDefault="000A3935" w:rsidP="0021114E">
      <w:pPr>
        <w:pStyle w:val="MainText"/>
        <w:spacing w:line="240" w:lineRule="auto"/>
        <w:rPr>
          <w:rFonts w:ascii="Arial" w:hAnsi="Arial" w:cs="Arial"/>
          <w:szCs w:val="22"/>
        </w:rPr>
      </w:pPr>
    </w:p>
    <w:p w14:paraId="2F06C52F"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D179151" w14:textId="77777777">
        <w:tc>
          <w:tcPr>
            <w:tcW w:w="9157" w:type="dxa"/>
          </w:tcPr>
          <w:p w14:paraId="31C75A91" w14:textId="77777777" w:rsidR="000C3360" w:rsidRPr="0021114E" w:rsidRDefault="000C3360" w:rsidP="0021114E">
            <w:pPr>
              <w:pStyle w:val="MainText"/>
              <w:spacing w:line="240" w:lineRule="auto"/>
              <w:rPr>
                <w:rFonts w:ascii="Arial" w:hAnsi="Arial" w:cs="Arial"/>
                <w:b/>
                <w:szCs w:val="22"/>
              </w:rPr>
            </w:pPr>
          </w:p>
          <w:p w14:paraId="47EA32E2"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5FC272DE" w14:textId="77777777" w:rsidR="00373AAF" w:rsidRDefault="00373AAF" w:rsidP="0021114E">
            <w:pPr>
              <w:pStyle w:val="MainText"/>
              <w:spacing w:line="240" w:lineRule="auto"/>
              <w:rPr>
                <w:rFonts w:ascii="Arial" w:hAnsi="Arial" w:cs="Arial"/>
                <w:szCs w:val="22"/>
              </w:rPr>
            </w:pPr>
          </w:p>
          <w:p w14:paraId="73A69973" w14:textId="2E442B6C" w:rsidR="00540228" w:rsidRDefault="00B947C5" w:rsidP="00540228">
            <w:pPr>
              <w:pStyle w:val="MainText"/>
              <w:spacing w:line="240" w:lineRule="auto"/>
              <w:rPr>
                <w:rFonts w:ascii="Arial" w:hAnsi="Arial" w:cs="Arial"/>
                <w:szCs w:val="22"/>
              </w:rPr>
            </w:pPr>
            <w:r>
              <w:rPr>
                <w:rFonts w:ascii="Arial" w:hAnsi="Arial" w:cs="Arial"/>
                <w:szCs w:val="22"/>
              </w:rPr>
              <w:t xml:space="preserve">That the </w:t>
            </w:r>
            <w:r w:rsidR="008F78E9">
              <w:rPr>
                <w:rFonts w:ascii="Arial" w:hAnsi="Arial" w:cs="Arial"/>
                <w:szCs w:val="22"/>
              </w:rPr>
              <w:t xml:space="preserve">Board note </w:t>
            </w:r>
            <w:r>
              <w:rPr>
                <w:rFonts w:ascii="Arial" w:hAnsi="Arial" w:cs="Arial"/>
                <w:szCs w:val="22"/>
              </w:rPr>
              <w:t xml:space="preserve">the </w:t>
            </w:r>
            <w:r w:rsidR="008F78E9">
              <w:rPr>
                <w:rFonts w:ascii="Arial" w:hAnsi="Arial" w:cs="Arial"/>
                <w:szCs w:val="22"/>
              </w:rPr>
              <w:t>report</w:t>
            </w:r>
            <w:r w:rsidR="00540228">
              <w:rPr>
                <w:rFonts w:ascii="Arial" w:hAnsi="Arial" w:cs="Arial"/>
                <w:szCs w:val="22"/>
              </w:rPr>
              <w:t>,</w:t>
            </w:r>
            <w:r w:rsidR="008F78E9">
              <w:rPr>
                <w:rFonts w:ascii="Arial" w:hAnsi="Arial" w:cs="Arial"/>
                <w:szCs w:val="22"/>
              </w:rPr>
              <w:t xml:space="preserve"> comment on </w:t>
            </w:r>
            <w:r w:rsidR="00540228">
              <w:rPr>
                <w:rFonts w:ascii="Arial" w:hAnsi="Arial" w:cs="Arial"/>
                <w:szCs w:val="22"/>
              </w:rPr>
              <w:t>its contents and agree any further action.</w:t>
            </w:r>
          </w:p>
          <w:p w14:paraId="3389A721" w14:textId="77777777" w:rsidR="00215CEB" w:rsidRPr="0021114E" w:rsidRDefault="00215CEB" w:rsidP="0021114E">
            <w:pPr>
              <w:pStyle w:val="MainText"/>
              <w:spacing w:line="240" w:lineRule="auto"/>
              <w:rPr>
                <w:rFonts w:ascii="Arial" w:hAnsi="Arial" w:cs="Arial"/>
                <w:szCs w:val="22"/>
              </w:rPr>
            </w:pPr>
          </w:p>
          <w:p w14:paraId="42DD71A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45E1D9C" w14:textId="77777777" w:rsidR="00A601EC" w:rsidRPr="0021114E" w:rsidRDefault="00A601EC" w:rsidP="0021114E">
            <w:pPr>
              <w:pStyle w:val="MainText"/>
              <w:spacing w:line="240" w:lineRule="auto"/>
              <w:rPr>
                <w:rFonts w:ascii="Arial" w:hAnsi="Arial" w:cs="Arial"/>
                <w:b/>
                <w:szCs w:val="22"/>
              </w:rPr>
            </w:pPr>
          </w:p>
          <w:p w14:paraId="69A2D2DE"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26808FC0" w14:textId="77777777" w:rsidR="000A3935" w:rsidRPr="0021114E" w:rsidRDefault="000A3935" w:rsidP="0021114E">
            <w:pPr>
              <w:pStyle w:val="MainText"/>
              <w:spacing w:line="240" w:lineRule="auto"/>
              <w:rPr>
                <w:rFonts w:ascii="Arial" w:hAnsi="Arial" w:cs="Arial"/>
                <w:b/>
                <w:szCs w:val="22"/>
              </w:rPr>
            </w:pPr>
          </w:p>
        </w:tc>
      </w:tr>
    </w:tbl>
    <w:p w14:paraId="7C2E9EB9" w14:textId="77777777" w:rsidR="00AA6F4D" w:rsidRPr="0021114E" w:rsidRDefault="00AA6F4D" w:rsidP="0021114E">
      <w:pPr>
        <w:pStyle w:val="MainText"/>
        <w:spacing w:line="240" w:lineRule="auto"/>
        <w:rPr>
          <w:rFonts w:ascii="Arial" w:hAnsi="Arial" w:cs="Arial"/>
          <w:szCs w:val="22"/>
        </w:rPr>
      </w:pPr>
    </w:p>
    <w:p w14:paraId="238C184B" w14:textId="77777777" w:rsidR="000D2BDB" w:rsidRPr="0021114E" w:rsidRDefault="000D2BDB" w:rsidP="0021114E">
      <w:pPr>
        <w:pStyle w:val="MainText"/>
        <w:spacing w:line="240" w:lineRule="auto"/>
        <w:rPr>
          <w:rFonts w:ascii="Arial" w:hAnsi="Arial" w:cs="Arial"/>
          <w:szCs w:val="22"/>
        </w:rPr>
      </w:pPr>
    </w:p>
    <w:p w14:paraId="508CBD1A" w14:textId="77777777" w:rsidR="00AA6F4D" w:rsidRPr="0021114E" w:rsidRDefault="00AA6F4D" w:rsidP="0021114E">
      <w:pPr>
        <w:pStyle w:val="MainText"/>
        <w:spacing w:line="240" w:lineRule="auto"/>
        <w:rPr>
          <w:rFonts w:ascii="Arial" w:hAnsi="Arial" w:cs="Arial"/>
          <w:szCs w:val="22"/>
        </w:rPr>
      </w:pPr>
    </w:p>
    <w:tbl>
      <w:tblPr>
        <w:tblStyle w:val="TableGrid"/>
        <w:tblW w:w="15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8"/>
        <w:gridCol w:w="6303"/>
        <w:gridCol w:w="6303"/>
      </w:tblGrid>
      <w:tr w:rsidR="00F64D92" w:rsidRPr="0021114E" w14:paraId="0A4D465F" w14:textId="77777777" w:rsidTr="00F64D92">
        <w:tc>
          <w:tcPr>
            <w:tcW w:w="2768" w:type="dxa"/>
          </w:tcPr>
          <w:p w14:paraId="423F6FB4" w14:textId="77777777" w:rsidR="00F64D92" w:rsidRPr="0021114E" w:rsidRDefault="00F64D92" w:rsidP="00F64D92">
            <w:pPr>
              <w:pStyle w:val="MainText"/>
              <w:spacing w:before="120" w:line="240" w:lineRule="auto"/>
              <w:rPr>
                <w:rFonts w:ascii="Arial" w:hAnsi="Arial" w:cs="Arial"/>
                <w:szCs w:val="22"/>
              </w:rPr>
            </w:pPr>
            <w:r w:rsidRPr="0021114E">
              <w:rPr>
                <w:rFonts w:ascii="Arial" w:hAnsi="Arial" w:cs="Arial"/>
                <w:b/>
                <w:szCs w:val="22"/>
              </w:rPr>
              <w:t>Contact officer:</w:t>
            </w:r>
            <w:r w:rsidRPr="0021114E">
              <w:rPr>
                <w:rFonts w:ascii="Arial" w:hAnsi="Arial" w:cs="Arial"/>
                <w:szCs w:val="22"/>
              </w:rPr>
              <w:t xml:space="preserve"> </w:t>
            </w:r>
          </w:p>
        </w:tc>
        <w:tc>
          <w:tcPr>
            <w:tcW w:w="6303" w:type="dxa"/>
          </w:tcPr>
          <w:p w14:paraId="4CFA7D2D" w14:textId="4AF2D81D" w:rsidR="00F64D92" w:rsidRDefault="004969E2" w:rsidP="00F64D92">
            <w:pPr>
              <w:pStyle w:val="MainText"/>
              <w:spacing w:before="120" w:line="240" w:lineRule="auto"/>
              <w:rPr>
                <w:rFonts w:ascii="Arial" w:hAnsi="Arial" w:cs="Arial"/>
                <w:szCs w:val="22"/>
              </w:rPr>
            </w:pPr>
            <w:r>
              <w:rPr>
                <w:rFonts w:ascii="Arial" w:hAnsi="Arial" w:cs="Arial"/>
                <w:szCs w:val="22"/>
              </w:rPr>
              <w:t>Sarah Pickup</w:t>
            </w:r>
          </w:p>
        </w:tc>
        <w:tc>
          <w:tcPr>
            <w:tcW w:w="6303" w:type="dxa"/>
          </w:tcPr>
          <w:p w14:paraId="16AD1D64" w14:textId="2ED3D6A3" w:rsidR="00F64D92" w:rsidRPr="0021114E" w:rsidRDefault="00F64D92" w:rsidP="00F64D92">
            <w:pPr>
              <w:pStyle w:val="MainText"/>
              <w:spacing w:before="120" w:line="240" w:lineRule="auto"/>
              <w:rPr>
                <w:rFonts w:ascii="Arial" w:hAnsi="Arial" w:cs="Arial"/>
                <w:szCs w:val="22"/>
              </w:rPr>
            </w:pPr>
          </w:p>
        </w:tc>
      </w:tr>
      <w:tr w:rsidR="00F64D92" w:rsidRPr="0021114E" w14:paraId="2CCEFC53" w14:textId="77777777" w:rsidTr="00F64D92">
        <w:tc>
          <w:tcPr>
            <w:tcW w:w="2768" w:type="dxa"/>
          </w:tcPr>
          <w:p w14:paraId="51915119" w14:textId="77777777" w:rsidR="00F64D92" w:rsidRPr="0021114E" w:rsidRDefault="00F64D92" w:rsidP="00F64D92">
            <w:pPr>
              <w:pStyle w:val="MainText"/>
              <w:spacing w:before="120" w:line="240" w:lineRule="auto"/>
              <w:rPr>
                <w:rFonts w:ascii="Arial" w:hAnsi="Arial" w:cs="Arial"/>
                <w:b/>
                <w:szCs w:val="22"/>
              </w:rPr>
            </w:pPr>
            <w:r w:rsidRPr="0021114E">
              <w:rPr>
                <w:rFonts w:ascii="Arial" w:hAnsi="Arial" w:cs="Arial"/>
                <w:b/>
                <w:szCs w:val="22"/>
              </w:rPr>
              <w:t>Position:</w:t>
            </w:r>
          </w:p>
        </w:tc>
        <w:tc>
          <w:tcPr>
            <w:tcW w:w="6303" w:type="dxa"/>
          </w:tcPr>
          <w:p w14:paraId="5209C42D" w14:textId="455FE05C" w:rsidR="00F64D92" w:rsidRDefault="004969E2" w:rsidP="00F64D92">
            <w:pPr>
              <w:pStyle w:val="MainText"/>
              <w:spacing w:before="120" w:line="240" w:lineRule="auto"/>
              <w:rPr>
                <w:rFonts w:ascii="Arial" w:hAnsi="Arial" w:cs="Arial"/>
                <w:szCs w:val="22"/>
              </w:rPr>
            </w:pPr>
            <w:r>
              <w:rPr>
                <w:rFonts w:ascii="Arial" w:hAnsi="Arial" w:cs="Arial"/>
                <w:szCs w:val="22"/>
              </w:rPr>
              <w:t>Deputy Chief Executive</w:t>
            </w:r>
          </w:p>
        </w:tc>
        <w:tc>
          <w:tcPr>
            <w:tcW w:w="6303" w:type="dxa"/>
          </w:tcPr>
          <w:p w14:paraId="4EE11AD3" w14:textId="0FDE04C2" w:rsidR="00F64D92" w:rsidRPr="0021114E" w:rsidRDefault="00F64D92" w:rsidP="00F64D92">
            <w:pPr>
              <w:pStyle w:val="MainText"/>
              <w:spacing w:before="120" w:line="240" w:lineRule="auto"/>
              <w:rPr>
                <w:rFonts w:ascii="Arial" w:hAnsi="Arial" w:cs="Arial"/>
                <w:szCs w:val="22"/>
              </w:rPr>
            </w:pPr>
          </w:p>
        </w:tc>
      </w:tr>
      <w:tr w:rsidR="00F64D92" w:rsidRPr="0021114E" w14:paraId="1C36D052" w14:textId="77777777" w:rsidTr="00F64D92">
        <w:tc>
          <w:tcPr>
            <w:tcW w:w="2768" w:type="dxa"/>
          </w:tcPr>
          <w:p w14:paraId="1BB2D6AB" w14:textId="77777777" w:rsidR="00F64D92" w:rsidRPr="0021114E" w:rsidRDefault="00F64D92" w:rsidP="00F64D92">
            <w:pPr>
              <w:pStyle w:val="MainText"/>
              <w:spacing w:before="120" w:line="240" w:lineRule="auto"/>
              <w:rPr>
                <w:rFonts w:ascii="Arial" w:hAnsi="Arial" w:cs="Arial"/>
                <w:b/>
                <w:szCs w:val="22"/>
              </w:rPr>
            </w:pPr>
            <w:r w:rsidRPr="0021114E">
              <w:rPr>
                <w:rFonts w:ascii="Arial" w:hAnsi="Arial" w:cs="Arial"/>
                <w:b/>
                <w:szCs w:val="22"/>
              </w:rPr>
              <w:t>Phone no:</w:t>
            </w:r>
          </w:p>
        </w:tc>
        <w:tc>
          <w:tcPr>
            <w:tcW w:w="6303" w:type="dxa"/>
          </w:tcPr>
          <w:p w14:paraId="2E03F6EF" w14:textId="73BBE9EA" w:rsidR="00F64D92" w:rsidRDefault="004969E2" w:rsidP="004969E2">
            <w:pPr>
              <w:pStyle w:val="MainText"/>
              <w:spacing w:before="120" w:line="240" w:lineRule="auto"/>
              <w:rPr>
                <w:rFonts w:ascii="Arial" w:hAnsi="Arial" w:cs="Arial"/>
                <w:szCs w:val="22"/>
              </w:rPr>
            </w:pPr>
            <w:r>
              <w:rPr>
                <w:rFonts w:ascii="Arial" w:hAnsi="Arial" w:cs="Arial"/>
                <w:szCs w:val="22"/>
              </w:rPr>
              <w:t>020 7664 3109</w:t>
            </w:r>
          </w:p>
        </w:tc>
        <w:tc>
          <w:tcPr>
            <w:tcW w:w="6303" w:type="dxa"/>
          </w:tcPr>
          <w:p w14:paraId="36E221C8" w14:textId="53693C46" w:rsidR="00F64D92" w:rsidRPr="0021114E" w:rsidRDefault="00F64D92" w:rsidP="00F64D92">
            <w:pPr>
              <w:pStyle w:val="MainText"/>
              <w:spacing w:before="120" w:line="240" w:lineRule="auto"/>
              <w:rPr>
                <w:rFonts w:ascii="Arial" w:hAnsi="Arial" w:cs="Arial"/>
                <w:szCs w:val="22"/>
              </w:rPr>
            </w:pPr>
          </w:p>
        </w:tc>
      </w:tr>
      <w:tr w:rsidR="00F64D92" w:rsidRPr="0021114E" w14:paraId="534EF34F" w14:textId="77777777" w:rsidTr="00F64D92">
        <w:trPr>
          <w:trHeight w:val="507"/>
        </w:trPr>
        <w:tc>
          <w:tcPr>
            <w:tcW w:w="2768" w:type="dxa"/>
          </w:tcPr>
          <w:p w14:paraId="7DE2AB62" w14:textId="77777777" w:rsidR="00F64D92" w:rsidRPr="0021114E" w:rsidRDefault="00F64D92" w:rsidP="00F64D92">
            <w:pPr>
              <w:pStyle w:val="MainText"/>
              <w:spacing w:before="120" w:line="240" w:lineRule="auto"/>
              <w:rPr>
                <w:rFonts w:ascii="Arial" w:hAnsi="Arial" w:cs="Arial"/>
                <w:b/>
                <w:szCs w:val="22"/>
              </w:rPr>
            </w:pPr>
            <w:r>
              <w:rPr>
                <w:rFonts w:ascii="Arial" w:hAnsi="Arial" w:cs="Arial"/>
                <w:b/>
                <w:szCs w:val="22"/>
              </w:rPr>
              <w:t>E</w:t>
            </w:r>
            <w:r w:rsidRPr="0021114E">
              <w:rPr>
                <w:rFonts w:ascii="Arial" w:hAnsi="Arial" w:cs="Arial"/>
                <w:b/>
                <w:szCs w:val="22"/>
              </w:rPr>
              <w:t>mail:</w:t>
            </w:r>
          </w:p>
        </w:tc>
        <w:tc>
          <w:tcPr>
            <w:tcW w:w="6303" w:type="dxa"/>
          </w:tcPr>
          <w:p w14:paraId="315FB2E3" w14:textId="1E8ACF41" w:rsidR="00F64D92" w:rsidRDefault="00D3253B" w:rsidP="004969E2">
            <w:pPr>
              <w:pStyle w:val="MainText"/>
              <w:spacing w:before="120" w:line="240" w:lineRule="auto"/>
              <w:rPr>
                <w:rFonts w:ascii="Arial" w:hAnsi="Arial" w:cs="Arial"/>
                <w:szCs w:val="22"/>
              </w:rPr>
            </w:pPr>
            <w:hyperlink r:id="rId11" w:history="1">
              <w:r w:rsidR="00FE0F0E" w:rsidRPr="00CA49F3">
                <w:rPr>
                  <w:rStyle w:val="Hyperlink"/>
                  <w:rFonts w:ascii="Arial" w:hAnsi="Arial" w:cs="Arial"/>
                  <w:szCs w:val="22"/>
                </w:rPr>
                <w:t>sarah.pickup@local.gov.uk</w:t>
              </w:r>
            </w:hyperlink>
            <w:r w:rsidR="00FE0F0E">
              <w:rPr>
                <w:rFonts w:ascii="Arial" w:hAnsi="Arial" w:cs="Arial"/>
                <w:szCs w:val="22"/>
              </w:rPr>
              <w:t xml:space="preserve"> </w:t>
            </w:r>
          </w:p>
        </w:tc>
        <w:tc>
          <w:tcPr>
            <w:tcW w:w="6303" w:type="dxa"/>
          </w:tcPr>
          <w:p w14:paraId="7BD5C762" w14:textId="073A334F" w:rsidR="00F64D92" w:rsidRPr="0021114E" w:rsidRDefault="00F64D92" w:rsidP="00F64D92">
            <w:pPr>
              <w:pStyle w:val="MainText"/>
              <w:spacing w:before="120" w:line="240" w:lineRule="auto"/>
              <w:rPr>
                <w:rFonts w:ascii="Arial" w:hAnsi="Arial" w:cs="Arial"/>
                <w:szCs w:val="22"/>
              </w:rPr>
            </w:pPr>
          </w:p>
        </w:tc>
      </w:tr>
    </w:tbl>
    <w:p w14:paraId="16D90F85" w14:textId="77777777" w:rsidR="0021114E" w:rsidRDefault="0021114E" w:rsidP="0021114E">
      <w:pPr>
        <w:pStyle w:val="MainText"/>
        <w:spacing w:line="240" w:lineRule="auto"/>
        <w:rPr>
          <w:rFonts w:ascii="Arial" w:hAnsi="Arial" w:cs="Arial"/>
          <w:szCs w:val="22"/>
        </w:rPr>
      </w:pPr>
    </w:p>
    <w:p w14:paraId="2035116C" w14:textId="77777777" w:rsidR="001E476B" w:rsidRDefault="001E476B">
      <w:pPr>
        <w:rPr>
          <w:rFonts w:ascii="Arial" w:hAnsi="Arial" w:cs="Arial"/>
          <w:szCs w:val="22"/>
        </w:rPr>
        <w:sectPr w:rsidR="001E476B"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2EEA273D" w14:textId="77777777" w:rsidR="0021114E" w:rsidRDefault="0021114E">
      <w:pPr>
        <w:rPr>
          <w:rFonts w:ascii="Arial" w:hAnsi="Arial" w:cs="Arial"/>
          <w:szCs w:val="22"/>
        </w:rPr>
      </w:pPr>
      <w:r>
        <w:rPr>
          <w:rFonts w:ascii="Arial" w:hAnsi="Arial" w:cs="Arial"/>
          <w:szCs w:val="22"/>
        </w:rPr>
        <w:lastRenderedPageBreak/>
        <w:br w:type="page"/>
      </w:r>
    </w:p>
    <w:p w14:paraId="4C76AAF4" w14:textId="038D2269" w:rsidR="005F48DD" w:rsidRPr="005F48DD" w:rsidRDefault="005F48DD" w:rsidP="005F48DD">
      <w:pPr>
        <w:pStyle w:val="MainText"/>
        <w:spacing w:line="240" w:lineRule="auto"/>
        <w:rPr>
          <w:rFonts w:ascii="Arial" w:hAnsi="Arial" w:cs="Arial"/>
          <w:b/>
          <w:sz w:val="28"/>
          <w:szCs w:val="22"/>
        </w:rPr>
      </w:pPr>
      <w:bookmarkStart w:id="2" w:name="MainHeading2"/>
      <w:bookmarkEnd w:id="2"/>
      <w:r w:rsidRPr="0073356E">
        <w:rPr>
          <w:rFonts w:ascii="Arial" w:hAnsi="Arial" w:cs="Arial"/>
          <w:b/>
          <w:sz w:val="28"/>
          <w:szCs w:val="22"/>
        </w:rPr>
        <w:lastRenderedPageBreak/>
        <w:t xml:space="preserve">Local </w:t>
      </w:r>
      <w:r w:rsidRPr="005F48DD">
        <w:rPr>
          <w:rFonts w:ascii="Arial" w:hAnsi="Arial" w:cs="Arial"/>
          <w:b/>
          <w:sz w:val="28"/>
          <w:szCs w:val="22"/>
        </w:rPr>
        <w:t>Government Finance Update</w:t>
      </w:r>
    </w:p>
    <w:p w14:paraId="37278E5C" w14:textId="77777777" w:rsidR="005F48DD" w:rsidRPr="005F48DD" w:rsidRDefault="005F48DD" w:rsidP="005F48DD">
      <w:pPr>
        <w:pStyle w:val="MainText"/>
        <w:spacing w:line="240" w:lineRule="auto"/>
        <w:rPr>
          <w:rFonts w:ascii="Arial" w:hAnsi="Arial" w:cs="Arial"/>
          <w:szCs w:val="22"/>
        </w:rPr>
      </w:pPr>
    </w:p>
    <w:p w14:paraId="50DE18D6" w14:textId="2E732AA4" w:rsidR="005F48DD" w:rsidRPr="005F48DD" w:rsidRDefault="005F48DD" w:rsidP="005F48DD">
      <w:pPr>
        <w:pStyle w:val="ListParagraph"/>
        <w:numPr>
          <w:ilvl w:val="0"/>
          <w:numId w:val="2"/>
        </w:numPr>
        <w:rPr>
          <w:rFonts w:ascii="Arial" w:hAnsi="Arial" w:cs="Arial"/>
          <w:szCs w:val="22"/>
        </w:rPr>
      </w:pPr>
      <w:r w:rsidRPr="005F48DD">
        <w:rPr>
          <w:rFonts w:ascii="Arial" w:hAnsi="Arial" w:cs="Arial"/>
          <w:szCs w:val="22"/>
        </w:rPr>
        <w:t xml:space="preserve">This report highlights </w:t>
      </w:r>
      <w:r w:rsidR="00006A4D">
        <w:rPr>
          <w:rFonts w:ascii="Arial" w:hAnsi="Arial" w:cs="Arial"/>
          <w:szCs w:val="22"/>
        </w:rPr>
        <w:t>recent developments with implications for local government finance</w:t>
      </w:r>
      <w:r w:rsidR="00D944EC">
        <w:rPr>
          <w:rFonts w:ascii="Arial" w:hAnsi="Arial" w:cs="Arial"/>
          <w:szCs w:val="22"/>
        </w:rPr>
        <w:t xml:space="preserve">. It outlines the financial implication for local government of the </w:t>
      </w:r>
      <w:r w:rsidRPr="005F48DD">
        <w:rPr>
          <w:rFonts w:ascii="Arial" w:hAnsi="Arial" w:cs="Arial"/>
          <w:szCs w:val="22"/>
        </w:rPr>
        <w:t xml:space="preserve">announcements in the 2017 Spring Budget. It also provides an update on the LGA’s work on </w:t>
      </w:r>
      <w:r w:rsidR="00D944EC">
        <w:rPr>
          <w:rFonts w:ascii="Arial" w:hAnsi="Arial" w:cs="Arial"/>
          <w:szCs w:val="22"/>
        </w:rPr>
        <w:t>f</w:t>
      </w:r>
      <w:r w:rsidRPr="005F48DD">
        <w:rPr>
          <w:rFonts w:ascii="Arial" w:hAnsi="Arial" w:cs="Arial"/>
          <w:szCs w:val="22"/>
        </w:rPr>
        <w:t>urther business rates retention</w:t>
      </w:r>
      <w:r w:rsidR="00D944EC">
        <w:rPr>
          <w:rFonts w:ascii="Arial" w:hAnsi="Arial" w:cs="Arial"/>
          <w:szCs w:val="22"/>
        </w:rPr>
        <w:t>, including the Local Government Finance Bill and the Government consultation</w:t>
      </w:r>
      <w:r w:rsidR="003A280A">
        <w:rPr>
          <w:rFonts w:ascii="Arial" w:hAnsi="Arial" w:cs="Arial"/>
          <w:szCs w:val="22"/>
        </w:rPr>
        <w:t>.</w:t>
      </w:r>
    </w:p>
    <w:p w14:paraId="6D4035C4" w14:textId="77777777" w:rsidR="0073356E" w:rsidRDefault="0073356E" w:rsidP="0021114E">
      <w:pPr>
        <w:pStyle w:val="MainText"/>
        <w:spacing w:line="240" w:lineRule="auto"/>
        <w:rPr>
          <w:rFonts w:ascii="Arial" w:hAnsi="Arial" w:cs="Arial"/>
          <w:szCs w:val="22"/>
        </w:rPr>
      </w:pPr>
    </w:p>
    <w:p w14:paraId="788FE5FE" w14:textId="77777777" w:rsidR="00F64D92" w:rsidRPr="00453808" w:rsidRDefault="00F64D92" w:rsidP="0021114E">
      <w:pPr>
        <w:pStyle w:val="MainText"/>
        <w:spacing w:line="240" w:lineRule="auto"/>
        <w:rPr>
          <w:rFonts w:ascii="Arial" w:hAnsi="Arial" w:cs="Arial"/>
          <w:b/>
          <w:szCs w:val="22"/>
        </w:rPr>
      </w:pPr>
      <w:r w:rsidRPr="00453808">
        <w:rPr>
          <w:rFonts w:ascii="Arial" w:hAnsi="Arial" w:cs="Arial"/>
          <w:b/>
          <w:szCs w:val="22"/>
        </w:rPr>
        <w:t>Spring Budget 2017</w:t>
      </w:r>
    </w:p>
    <w:p w14:paraId="4F5D0AFC" w14:textId="77777777" w:rsidR="00F64D92" w:rsidRDefault="00F64D92" w:rsidP="0021114E">
      <w:pPr>
        <w:pStyle w:val="MainText"/>
        <w:spacing w:line="240" w:lineRule="auto"/>
        <w:rPr>
          <w:rFonts w:ascii="Arial" w:hAnsi="Arial" w:cs="Arial"/>
          <w:b/>
          <w:sz w:val="28"/>
          <w:szCs w:val="22"/>
        </w:rPr>
      </w:pPr>
    </w:p>
    <w:p w14:paraId="3F7B345F" w14:textId="5AE1C2E0" w:rsidR="00F64D92" w:rsidRDefault="00F64D92" w:rsidP="0021114E">
      <w:pPr>
        <w:pStyle w:val="MainText"/>
        <w:spacing w:line="240" w:lineRule="auto"/>
        <w:rPr>
          <w:rFonts w:ascii="Arial" w:hAnsi="Arial" w:cs="Arial"/>
          <w:b/>
          <w:szCs w:val="22"/>
        </w:rPr>
      </w:pPr>
      <w:r>
        <w:rPr>
          <w:rFonts w:ascii="Arial" w:hAnsi="Arial" w:cs="Arial"/>
          <w:b/>
          <w:szCs w:val="22"/>
        </w:rPr>
        <w:t>Background</w:t>
      </w:r>
    </w:p>
    <w:p w14:paraId="12D39AAE" w14:textId="77777777" w:rsidR="00F64D92" w:rsidRDefault="00F64D92" w:rsidP="0021114E">
      <w:pPr>
        <w:pStyle w:val="MainText"/>
        <w:spacing w:line="240" w:lineRule="auto"/>
        <w:rPr>
          <w:rFonts w:ascii="Arial" w:hAnsi="Arial" w:cs="Arial"/>
          <w:b/>
          <w:szCs w:val="22"/>
        </w:rPr>
      </w:pPr>
    </w:p>
    <w:p w14:paraId="6EA6E37C" w14:textId="27ADB644" w:rsidR="00F64D92" w:rsidRDefault="00F64D92" w:rsidP="007A3EB5">
      <w:pPr>
        <w:pStyle w:val="ListParagraph"/>
        <w:numPr>
          <w:ilvl w:val="0"/>
          <w:numId w:val="2"/>
        </w:numPr>
        <w:rPr>
          <w:rFonts w:ascii="Arial" w:hAnsi="Arial" w:cs="Arial"/>
          <w:szCs w:val="22"/>
        </w:rPr>
      </w:pPr>
      <w:r w:rsidRPr="00F64D92">
        <w:rPr>
          <w:rFonts w:ascii="Arial" w:hAnsi="Arial" w:cs="Arial"/>
          <w:szCs w:val="22"/>
        </w:rPr>
        <w:t>The Chancellor</w:t>
      </w:r>
      <w:r w:rsidR="004969E2">
        <w:rPr>
          <w:rFonts w:ascii="Arial" w:hAnsi="Arial" w:cs="Arial"/>
          <w:szCs w:val="22"/>
        </w:rPr>
        <w:t>’s</w:t>
      </w:r>
      <w:r w:rsidRPr="00F64D92">
        <w:rPr>
          <w:rFonts w:ascii="Arial" w:hAnsi="Arial" w:cs="Arial"/>
          <w:szCs w:val="22"/>
        </w:rPr>
        <w:t xml:space="preserve"> </w:t>
      </w:r>
      <w:hyperlink r:id="rId15" w:history="1">
        <w:r w:rsidRPr="004969E2">
          <w:rPr>
            <w:rStyle w:val="Hyperlink"/>
            <w:rFonts w:ascii="Arial" w:hAnsi="Arial" w:cs="Arial"/>
            <w:szCs w:val="22"/>
          </w:rPr>
          <w:t>Budget</w:t>
        </w:r>
      </w:hyperlink>
      <w:r>
        <w:rPr>
          <w:rFonts w:ascii="Arial" w:hAnsi="Arial" w:cs="Arial"/>
          <w:szCs w:val="22"/>
        </w:rPr>
        <w:t xml:space="preserve"> </w:t>
      </w:r>
      <w:r w:rsidR="004969E2">
        <w:rPr>
          <w:rFonts w:ascii="Arial" w:hAnsi="Arial" w:cs="Arial"/>
          <w:szCs w:val="22"/>
        </w:rPr>
        <w:t xml:space="preserve">was </w:t>
      </w:r>
      <w:r w:rsidR="00183E8B">
        <w:rPr>
          <w:rFonts w:ascii="Arial" w:hAnsi="Arial" w:cs="Arial"/>
          <w:szCs w:val="22"/>
        </w:rPr>
        <w:t>published</w:t>
      </w:r>
      <w:r w:rsidR="004969E2">
        <w:rPr>
          <w:rFonts w:ascii="Arial" w:hAnsi="Arial" w:cs="Arial"/>
          <w:szCs w:val="22"/>
        </w:rPr>
        <w:t xml:space="preserve"> </w:t>
      </w:r>
      <w:r>
        <w:rPr>
          <w:rFonts w:ascii="Arial" w:hAnsi="Arial" w:cs="Arial"/>
          <w:szCs w:val="22"/>
        </w:rPr>
        <w:t xml:space="preserve">on </w:t>
      </w:r>
      <w:r w:rsidR="00BB546C">
        <w:rPr>
          <w:rFonts w:ascii="Arial" w:hAnsi="Arial" w:cs="Arial"/>
          <w:szCs w:val="22"/>
        </w:rPr>
        <w:t>8</w:t>
      </w:r>
      <w:r>
        <w:rPr>
          <w:rFonts w:ascii="Arial" w:hAnsi="Arial" w:cs="Arial"/>
          <w:szCs w:val="22"/>
        </w:rPr>
        <w:t xml:space="preserve"> March 2017. </w:t>
      </w:r>
      <w:r w:rsidR="00183E8B">
        <w:rPr>
          <w:rFonts w:ascii="Arial" w:hAnsi="Arial" w:cs="Arial"/>
          <w:szCs w:val="22"/>
        </w:rPr>
        <w:t>F</w:t>
      </w:r>
      <w:r>
        <w:rPr>
          <w:rFonts w:ascii="Arial" w:hAnsi="Arial" w:cs="Arial"/>
          <w:szCs w:val="22"/>
        </w:rPr>
        <w:t xml:space="preserve">rom </w:t>
      </w:r>
      <w:r w:rsidR="00161699">
        <w:rPr>
          <w:rFonts w:ascii="Arial" w:hAnsi="Arial" w:cs="Arial"/>
          <w:szCs w:val="22"/>
        </w:rPr>
        <w:t>now on</w:t>
      </w:r>
      <w:r>
        <w:rPr>
          <w:rFonts w:ascii="Arial" w:hAnsi="Arial" w:cs="Arial"/>
          <w:szCs w:val="22"/>
        </w:rPr>
        <w:t xml:space="preserve">, the annual Budget statement will take place every autumn, replacing the Autumn Statement. A Spring Statement will replace the </w:t>
      </w:r>
      <w:r w:rsidR="00BF386B">
        <w:rPr>
          <w:rFonts w:ascii="Arial" w:hAnsi="Arial" w:cs="Arial"/>
          <w:szCs w:val="22"/>
        </w:rPr>
        <w:t xml:space="preserve">existing </w:t>
      </w:r>
      <w:r>
        <w:rPr>
          <w:rFonts w:ascii="Arial" w:hAnsi="Arial" w:cs="Arial"/>
          <w:szCs w:val="22"/>
        </w:rPr>
        <w:t>Budget in March</w:t>
      </w:r>
      <w:r w:rsidRPr="00F64D92">
        <w:rPr>
          <w:rFonts w:ascii="Arial" w:hAnsi="Arial" w:cs="Arial"/>
          <w:szCs w:val="22"/>
        </w:rPr>
        <w:t xml:space="preserve"> </w:t>
      </w:r>
      <w:r>
        <w:rPr>
          <w:rFonts w:ascii="Arial" w:hAnsi="Arial" w:cs="Arial"/>
          <w:szCs w:val="22"/>
        </w:rPr>
        <w:t xml:space="preserve">each year, in which the Chancellor will respond to </w:t>
      </w:r>
      <w:r w:rsidRPr="00F64D92">
        <w:rPr>
          <w:rFonts w:ascii="Arial" w:hAnsi="Arial" w:cs="Arial"/>
          <w:szCs w:val="22"/>
        </w:rPr>
        <w:t>economic forecasts made by the Office of Budget Responsibility</w:t>
      </w:r>
      <w:r>
        <w:rPr>
          <w:rFonts w:ascii="Arial" w:hAnsi="Arial" w:cs="Arial"/>
          <w:szCs w:val="22"/>
        </w:rPr>
        <w:t>.</w:t>
      </w:r>
      <w:r w:rsidRPr="00F64D92">
        <w:rPr>
          <w:rFonts w:ascii="Arial" w:hAnsi="Arial" w:cs="Arial"/>
          <w:szCs w:val="22"/>
        </w:rPr>
        <w:t xml:space="preserve"> </w:t>
      </w:r>
      <w:r w:rsidR="00183E8B">
        <w:rPr>
          <w:rFonts w:ascii="Arial" w:hAnsi="Arial" w:cs="Arial"/>
          <w:szCs w:val="22"/>
        </w:rPr>
        <w:t>T</w:t>
      </w:r>
      <w:r w:rsidR="00161699">
        <w:rPr>
          <w:rFonts w:ascii="Arial" w:hAnsi="Arial" w:cs="Arial"/>
          <w:szCs w:val="22"/>
        </w:rPr>
        <w:t>his</w:t>
      </w:r>
      <w:r>
        <w:rPr>
          <w:rFonts w:ascii="Arial" w:hAnsi="Arial" w:cs="Arial"/>
          <w:szCs w:val="22"/>
        </w:rPr>
        <w:t xml:space="preserve"> Spring Statement is not </w:t>
      </w:r>
      <w:r w:rsidRPr="00F64D92">
        <w:rPr>
          <w:rFonts w:ascii="Arial" w:hAnsi="Arial" w:cs="Arial"/>
          <w:szCs w:val="22"/>
        </w:rPr>
        <w:t>intended to be</w:t>
      </w:r>
      <w:r>
        <w:rPr>
          <w:rFonts w:ascii="Arial" w:hAnsi="Arial" w:cs="Arial"/>
          <w:szCs w:val="22"/>
        </w:rPr>
        <w:t xml:space="preserve"> a</w:t>
      </w:r>
      <w:r w:rsidRPr="00F64D92">
        <w:rPr>
          <w:rFonts w:ascii="Arial" w:hAnsi="Arial" w:cs="Arial"/>
          <w:szCs w:val="22"/>
        </w:rPr>
        <w:t xml:space="preserve"> major </w:t>
      </w:r>
      <w:r>
        <w:rPr>
          <w:rFonts w:ascii="Arial" w:hAnsi="Arial" w:cs="Arial"/>
          <w:szCs w:val="22"/>
        </w:rPr>
        <w:t>‘fiscal event’.</w:t>
      </w:r>
    </w:p>
    <w:p w14:paraId="0A9EF86B" w14:textId="77777777" w:rsidR="00F64D92" w:rsidRDefault="00F64D92" w:rsidP="00F64D92">
      <w:pPr>
        <w:rPr>
          <w:rFonts w:ascii="Arial" w:hAnsi="Arial" w:cs="Arial"/>
          <w:szCs w:val="22"/>
        </w:rPr>
      </w:pPr>
    </w:p>
    <w:p w14:paraId="0510957C" w14:textId="7B1548C4" w:rsidR="00F64D92" w:rsidRDefault="00161699" w:rsidP="007A3EB5">
      <w:pPr>
        <w:pStyle w:val="ListParagraph"/>
        <w:numPr>
          <w:ilvl w:val="0"/>
          <w:numId w:val="2"/>
        </w:numPr>
        <w:rPr>
          <w:rFonts w:ascii="Arial" w:hAnsi="Arial" w:cs="Arial"/>
          <w:szCs w:val="22"/>
        </w:rPr>
      </w:pPr>
      <w:r>
        <w:rPr>
          <w:rFonts w:ascii="Arial" w:hAnsi="Arial" w:cs="Arial"/>
          <w:szCs w:val="22"/>
        </w:rPr>
        <w:t xml:space="preserve">The </w:t>
      </w:r>
      <w:r w:rsidR="00F64D92">
        <w:rPr>
          <w:rFonts w:ascii="Arial" w:hAnsi="Arial" w:cs="Arial"/>
          <w:szCs w:val="22"/>
        </w:rPr>
        <w:t xml:space="preserve">LGA published an </w:t>
      </w:r>
      <w:hyperlink r:id="rId16" w:history="1">
        <w:r w:rsidR="00F64D92" w:rsidRPr="00BF386B">
          <w:rPr>
            <w:rStyle w:val="Hyperlink"/>
            <w:rFonts w:ascii="Arial" w:hAnsi="Arial" w:cs="Arial"/>
            <w:szCs w:val="22"/>
          </w:rPr>
          <w:t>on-the-day briefing</w:t>
        </w:r>
      </w:hyperlink>
      <w:r w:rsidR="00F64D92">
        <w:rPr>
          <w:rFonts w:ascii="Arial" w:hAnsi="Arial" w:cs="Arial"/>
          <w:szCs w:val="22"/>
        </w:rPr>
        <w:t>, highlighting</w:t>
      </w:r>
      <w:r w:rsidR="00F64D92" w:rsidRPr="00F64D92">
        <w:rPr>
          <w:rFonts w:ascii="Arial" w:hAnsi="Arial" w:cs="Arial"/>
          <w:szCs w:val="22"/>
        </w:rPr>
        <w:t xml:space="preserve"> the key announcements relevant to local government.</w:t>
      </w:r>
      <w:r w:rsidR="00F64D92">
        <w:rPr>
          <w:rFonts w:ascii="Arial" w:hAnsi="Arial" w:cs="Arial"/>
          <w:szCs w:val="22"/>
        </w:rPr>
        <w:t xml:space="preserve"> This was circulated to member authorities as well as </w:t>
      </w:r>
      <w:r w:rsidR="00F64D92" w:rsidRPr="00F64D92">
        <w:rPr>
          <w:rFonts w:ascii="Arial" w:hAnsi="Arial" w:cs="Arial"/>
          <w:szCs w:val="22"/>
        </w:rPr>
        <w:t>MPs and Peers</w:t>
      </w:r>
      <w:r>
        <w:rPr>
          <w:rFonts w:ascii="Arial" w:hAnsi="Arial" w:cs="Arial"/>
          <w:szCs w:val="22"/>
        </w:rPr>
        <w:t>,</w:t>
      </w:r>
      <w:r w:rsidR="00F64D92" w:rsidRPr="00F64D92">
        <w:rPr>
          <w:rFonts w:ascii="Arial" w:hAnsi="Arial" w:cs="Arial"/>
          <w:szCs w:val="22"/>
        </w:rPr>
        <w:t xml:space="preserve"> including our Vice Presidents</w:t>
      </w:r>
      <w:r>
        <w:rPr>
          <w:rFonts w:ascii="Arial" w:hAnsi="Arial" w:cs="Arial"/>
          <w:szCs w:val="22"/>
        </w:rPr>
        <w:t>,</w:t>
      </w:r>
      <w:r w:rsidR="00F64D92" w:rsidRPr="00F64D92">
        <w:rPr>
          <w:rFonts w:ascii="Arial" w:hAnsi="Arial" w:cs="Arial"/>
          <w:szCs w:val="22"/>
        </w:rPr>
        <w:t xml:space="preserve"> and selected stakeholders</w:t>
      </w:r>
      <w:r w:rsidR="00F64D92">
        <w:rPr>
          <w:rFonts w:ascii="Arial" w:hAnsi="Arial" w:cs="Arial"/>
          <w:szCs w:val="22"/>
        </w:rPr>
        <w:t>. In the weeks following the Budget</w:t>
      </w:r>
      <w:r w:rsidR="00BF386B">
        <w:rPr>
          <w:rFonts w:ascii="Arial" w:hAnsi="Arial" w:cs="Arial"/>
          <w:szCs w:val="22"/>
        </w:rPr>
        <w:t>,</w:t>
      </w:r>
      <w:r w:rsidR="00F64D92">
        <w:rPr>
          <w:rFonts w:ascii="Arial" w:hAnsi="Arial" w:cs="Arial"/>
          <w:szCs w:val="22"/>
        </w:rPr>
        <w:t xml:space="preserve"> LGA officers are </w:t>
      </w:r>
      <w:r w:rsidR="00F64D92" w:rsidRPr="00F64D92">
        <w:rPr>
          <w:rFonts w:ascii="Arial" w:hAnsi="Arial" w:cs="Arial"/>
          <w:szCs w:val="22"/>
        </w:rPr>
        <w:t>following up with departmental officials on the detail of the announcements and providing further briefings and responses as required.</w:t>
      </w:r>
    </w:p>
    <w:p w14:paraId="32B2B5DB" w14:textId="77777777" w:rsidR="005928D7" w:rsidRPr="005928D7" w:rsidRDefault="005928D7" w:rsidP="005928D7">
      <w:pPr>
        <w:pStyle w:val="ListParagraph"/>
        <w:rPr>
          <w:rFonts w:ascii="Arial" w:hAnsi="Arial" w:cs="Arial"/>
          <w:szCs w:val="22"/>
        </w:rPr>
      </w:pPr>
    </w:p>
    <w:p w14:paraId="25F73121" w14:textId="77777777" w:rsidR="00FA14AE" w:rsidRDefault="005928D7" w:rsidP="007A3EB5">
      <w:pPr>
        <w:pStyle w:val="ListParagraph"/>
        <w:numPr>
          <w:ilvl w:val="0"/>
          <w:numId w:val="2"/>
        </w:numPr>
        <w:rPr>
          <w:rFonts w:ascii="Arial" w:hAnsi="Arial" w:cs="Arial"/>
          <w:szCs w:val="22"/>
        </w:rPr>
      </w:pPr>
      <w:r>
        <w:rPr>
          <w:rFonts w:ascii="Arial" w:hAnsi="Arial" w:cs="Arial"/>
          <w:szCs w:val="22"/>
        </w:rPr>
        <w:t xml:space="preserve">The Chancellor’s plans for overall public spending have largely remained unchanged since Autumn Statement 2016. The announcement of additional social care funding was the most significant change and is outlined in more detail below. </w:t>
      </w:r>
    </w:p>
    <w:p w14:paraId="72106E4C" w14:textId="77777777" w:rsidR="00FA14AE" w:rsidRPr="00FA14AE" w:rsidRDefault="00FA14AE" w:rsidP="00FA14AE">
      <w:pPr>
        <w:pStyle w:val="ListParagraph"/>
        <w:rPr>
          <w:rFonts w:ascii="Arial" w:hAnsi="Arial" w:cs="Arial"/>
          <w:szCs w:val="22"/>
        </w:rPr>
      </w:pPr>
    </w:p>
    <w:p w14:paraId="1E225A5D" w14:textId="02F28BCD" w:rsidR="005928D7" w:rsidRDefault="005928D7" w:rsidP="007A3EB5">
      <w:pPr>
        <w:pStyle w:val="ListParagraph"/>
        <w:numPr>
          <w:ilvl w:val="0"/>
          <w:numId w:val="2"/>
        </w:numPr>
        <w:rPr>
          <w:rFonts w:ascii="Arial" w:hAnsi="Arial" w:cs="Arial"/>
          <w:szCs w:val="22"/>
        </w:rPr>
      </w:pPr>
      <w:r>
        <w:rPr>
          <w:rFonts w:ascii="Arial" w:hAnsi="Arial" w:cs="Arial"/>
          <w:szCs w:val="22"/>
        </w:rPr>
        <w:t xml:space="preserve">Ahead of the Budget, HM Treasury </w:t>
      </w:r>
      <w:hyperlink r:id="rId17" w:history="1">
        <w:r w:rsidRPr="00BF386B">
          <w:rPr>
            <w:rStyle w:val="Hyperlink"/>
            <w:rFonts w:ascii="Arial" w:hAnsi="Arial" w:cs="Arial"/>
            <w:szCs w:val="22"/>
          </w:rPr>
          <w:t>announced</w:t>
        </w:r>
      </w:hyperlink>
      <w:r>
        <w:rPr>
          <w:rFonts w:ascii="Arial" w:hAnsi="Arial" w:cs="Arial"/>
          <w:szCs w:val="22"/>
        </w:rPr>
        <w:t xml:space="preserve"> more details about the efficiency review, which is intended to identify </w:t>
      </w:r>
      <w:r w:rsidRPr="005928D7">
        <w:rPr>
          <w:rFonts w:ascii="Arial" w:hAnsi="Arial" w:cs="Arial"/>
          <w:szCs w:val="22"/>
        </w:rPr>
        <w:t>a further £3.5 billion of departmental savings</w:t>
      </w:r>
      <w:r>
        <w:rPr>
          <w:rFonts w:ascii="Arial" w:hAnsi="Arial" w:cs="Arial"/>
          <w:szCs w:val="22"/>
        </w:rPr>
        <w:t xml:space="preserve"> for 2019/20. </w:t>
      </w:r>
      <w:r w:rsidR="00FA14AE" w:rsidRPr="00FA14AE">
        <w:rPr>
          <w:rFonts w:ascii="Arial" w:hAnsi="Arial" w:cs="Arial"/>
          <w:szCs w:val="22"/>
        </w:rPr>
        <w:t>The Government intends to allocate £1 billion of these savings for reinvestment in priority areas</w:t>
      </w:r>
      <w:r w:rsidR="00FA14AE">
        <w:rPr>
          <w:rFonts w:ascii="Arial" w:hAnsi="Arial" w:cs="Arial"/>
          <w:szCs w:val="22"/>
        </w:rPr>
        <w:t xml:space="preserve"> and stated that</w:t>
      </w:r>
      <w:r w:rsidR="00FA14AE" w:rsidRPr="00FA14AE">
        <w:rPr>
          <w:rFonts w:ascii="Arial" w:hAnsi="Arial" w:cs="Arial"/>
          <w:szCs w:val="22"/>
        </w:rPr>
        <w:t xml:space="preserve"> ‘Government also recognises the important role that social care spending plays and so efficiencies found within local government will be used to help meet existing pressures’.</w:t>
      </w:r>
    </w:p>
    <w:p w14:paraId="13639CE3" w14:textId="77777777" w:rsidR="005928D7" w:rsidRPr="005928D7" w:rsidRDefault="005928D7" w:rsidP="005928D7">
      <w:pPr>
        <w:pStyle w:val="ListParagraph"/>
        <w:rPr>
          <w:rFonts w:ascii="Arial" w:hAnsi="Arial" w:cs="Arial"/>
          <w:szCs w:val="22"/>
        </w:rPr>
      </w:pPr>
    </w:p>
    <w:p w14:paraId="2FE7D607" w14:textId="05E21520" w:rsidR="005928D7" w:rsidRDefault="005928D7" w:rsidP="007A3EB5">
      <w:pPr>
        <w:pStyle w:val="ListParagraph"/>
        <w:numPr>
          <w:ilvl w:val="0"/>
          <w:numId w:val="2"/>
        </w:numPr>
        <w:rPr>
          <w:rFonts w:ascii="Arial" w:hAnsi="Arial" w:cs="Arial"/>
          <w:szCs w:val="22"/>
        </w:rPr>
      </w:pPr>
      <w:r>
        <w:rPr>
          <w:rFonts w:ascii="Arial" w:hAnsi="Arial" w:cs="Arial"/>
          <w:szCs w:val="22"/>
        </w:rPr>
        <w:t xml:space="preserve">The major announcements </w:t>
      </w:r>
      <w:r w:rsidR="00FA14AE">
        <w:rPr>
          <w:rFonts w:ascii="Arial" w:hAnsi="Arial" w:cs="Arial"/>
          <w:szCs w:val="22"/>
        </w:rPr>
        <w:t xml:space="preserve">in the Budget </w:t>
      </w:r>
      <w:r>
        <w:rPr>
          <w:rFonts w:ascii="Arial" w:hAnsi="Arial" w:cs="Arial"/>
          <w:szCs w:val="22"/>
        </w:rPr>
        <w:t>which impact on local go</w:t>
      </w:r>
      <w:r w:rsidR="00FA14AE">
        <w:rPr>
          <w:rFonts w:ascii="Arial" w:hAnsi="Arial" w:cs="Arial"/>
          <w:szCs w:val="22"/>
        </w:rPr>
        <w:t xml:space="preserve">vernment finance in particular are summarised below. </w:t>
      </w:r>
    </w:p>
    <w:p w14:paraId="26F899A4" w14:textId="77777777" w:rsidR="005928D7" w:rsidRPr="005928D7" w:rsidRDefault="005928D7" w:rsidP="005928D7">
      <w:pPr>
        <w:pStyle w:val="ListParagraph"/>
        <w:rPr>
          <w:rFonts w:ascii="Arial" w:hAnsi="Arial" w:cs="Arial"/>
          <w:szCs w:val="22"/>
        </w:rPr>
      </w:pPr>
    </w:p>
    <w:p w14:paraId="30802507" w14:textId="10CF9379" w:rsidR="00F64D92" w:rsidRPr="00F64D92" w:rsidRDefault="00F64D92" w:rsidP="00F64D92">
      <w:pPr>
        <w:rPr>
          <w:rFonts w:ascii="Arial" w:hAnsi="Arial" w:cs="Arial"/>
          <w:b/>
          <w:szCs w:val="22"/>
        </w:rPr>
      </w:pPr>
      <w:r w:rsidRPr="00F64D92">
        <w:rPr>
          <w:rFonts w:ascii="Arial" w:hAnsi="Arial" w:cs="Arial"/>
          <w:b/>
          <w:szCs w:val="22"/>
        </w:rPr>
        <w:t>Additional Adult Social Care Funding</w:t>
      </w:r>
    </w:p>
    <w:p w14:paraId="59E40A75" w14:textId="77777777" w:rsidR="00F64D92" w:rsidRPr="00F64D92" w:rsidRDefault="00F64D92" w:rsidP="00F64D92">
      <w:pPr>
        <w:pStyle w:val="ListParagraph"/>
        <w:rPr>
          <w:rFonts w:ascii="Arial" w:hAnsi="Arial" w:cs="Arial"/>
          <w:szCs w:val="22"/>
        </w:rPr>
      </w:pPr>
    </w:p>
    <w:p w14:paraId="24A68F41" w14:textId="68D8BBD1" w:rsidR="00CE17C3" w:rsidRDefault="00CE17C3" w:rsidP="007A0DFD">
      <w:pPr>
        <w:pStyle w:val="ListParagraph"/>
        <w:numPr>
          <w:ilvl w:val="0"/>
          <w:numId w:val="2"/>
        </w:numPr>
        <w:jc w:val="both"/>
        <w:rPr>
          <w:rFonts w:ascii="Arial" w:hAnsi="Arial" w:cs="Arial"/>
          <w:szCs w:val="22"/>
        </w:rPr>
      </w:pPr>
      <w:r>
        <w:rPr>
          <w:rFonts w:ascii="Arial" w:hAnsi="Arial" w:cs="Arial"/>
          <w:szCs w:val="22"/>
        </w:rPr>
        <w:t>The LGA has been consistently highlighting the financial and operational pressures facing local authority adult social care services. In our Autumn Statement submission, we warned that by the end of the decade the service would face a funding gap of at least £1.3 billion – on top of pre-existing pressures in the provider market worth at least another £1.3 billion.</w:t>
      </w:r>
    </w:p>
    <w:p w14:paraId="45D6FEE9" w14:textId="77777777" w:rsidR="00CE17C3" w:rsidRDefault="00CE17C3" w:rsidP="007A0DFD">
      <w:pPr>
        <w:pStyle w:val="ListParagraph"/>
        <w:ind w:left="360"/>
        <w:rPr>
          <w:rFonts w:ascii="Arial" w:hAnsi="Arial" w:cs="Arial"/>
          <w:szCs w:val="22"/>
        </w:rPr>
      </w:pPr>
    </w:p>
    <w:p w14:paraId="7DADC967" w14:textId="2B30A9DA" w:rsidR="00FA14AE" w:rsidRDefault="00CE17C3" w:rsidP="007A3EB5">
      <w:pPr>
        <w:pStyle w:val="ListParagraph"/>
        <w:numPr>
          <w:ilvl w:val="0"/>
          <w:numId w:val="2"/>
        </w:numPr>
        <w:rPr>
          <w:rFonts w:ascii="Arial" w:hAnsi="Arial" w:cs="Arial"/>
          <w:szCs w:val="22"/>
        </w:rPr>
      </w:pPr>
      <w:r>
        <w:rPr>
          <w:rFonts w:ascii="Arial" w:hAnsi="Arial" w:cs="Arial"/>
          <w:szCs w:val="22"/>
        </w:rPr>
        <w:t>As a result of our campaigning, t</w:t>
      </w:r>
      <w:r w:rsidR="005928D7">
        <w:rPr>
          <w:rFonts w:ascii="Arial" w:hAnsi="Arial" w:cs="Arial"/>
          <w:szCs w:val="22"/>
        </w:rPr>
        <w:t xml:space="preserve">he Chancellor announced </w:t>
      </w:r>
      <w:r w:rsidR="00B724F4">
        <w:rPr>
          <w:rFonts w:ascii="Arial" w:hAnsi="Arial" w:cs="Arial"/>
          <w:szCs w:val="22"/>
        </w:rPr>
        <w:t xml:space="preserve">in his Budget statement </w:t>
      </w:r>
      <w:r w:rsidR="00FA14AE">
        <w:rPr>
          <w:rFonts w:ascii="Arial" w:hAnsi="Arial" w:cs="Arial"/>
          <w:szCs w:val="22"/>
        </w:rPr>
        <w:t xml:space="preserve">that the Government would provide </w:t>
      </w:r>
      <w:r w:rsidR="00FA14AE" w:rsidRPr="00FA14AE">
        <w:rPr>
          <w:rFonts w:ascii="Arial" w:hAnsi="Arial" w:cs="Arial"/>
          <w:szCs w:val="22"/>
        </w:rPr>
        <w:t>an additional £2 billion to councils in England</w:t>
      </w:r>
      <w:r w:rsidR="00FA14AE">
        <w:rPr>
          <w:rFonts w:ascii="Arial" w:hAnsi="Arial" w:cs="Arial"/>
          <w:szCs w:val="22"/>
        </w:rPr>
        <w:t xml:space="preserve"> between 2017/18 and 2019/20</w:t>
      </w:r>
      <w:r w:rsidR="00161699">
        <w:rPr>
          <w:rFonts w:ascii="Arial" w:hAnsi="Arial" w:cs="Arial"/>
          <w:szCs w:val="22"/>
        </w:rPr>
        <w:t xml:space="preserve"> for Adult Social Care</w:t>
      </w:r>
      <w:r w:rsidR="00FA14AE">
        <w:rPr>
          <w:rFonts w:ascii="Arial" w:hAnsi="Arial" w:cs="Arial"/>
          <w:szCs w:val="22"/>
        </w:rPr>
        <w:t xml:space="preserve">. </w:t>
      </w:r>
      <w:r w:rsidR="00AD3700">
        <w:rPr>
          <w:rFonts w:ascii="Arial" w:hAnsi="Arial" w:cs="Arial"/>
          <w:szCs w:val="22"/>
        </w:rPr>
        <w:t>Th</w:t>
      </w:r>
      <w:r w:rsidR="00BB546C">
        <w:rPr>
          <w:rFonts w:ascii="Arial" w:hAnsi="Arial" w:cs="Arial"/>
          <w:szCs w:val="22"/>
        </w:rPr>
        <w:t>is</w:t>
      </w:r>
      <w:r w:rsidR="00AD3700">
        <w:rPr>
          <w:rFonts w:ascii="Arial" w:hAnsi="Arial" w:cs="Arial"/>
          <w:szCs w:val="22"/>
        </w:rPr>
        <w:t xml:space="preserve"> is new money and it </w:t>
      </w:r>
      <w:r w:rsidR="00FA14AE">
        <w:rPr>
          <w:rFonts w:ascii="Arial" w:hAnsi="Arial" w:cs="Arial"/>
          <w:szCs w:val="22"/>
        </w:rPr>
        <w:t>will be front-loaded to supplement the funding from the improved Better Care Fund</w:t>
      </w:r>
      <w:r w:rsidR="008D51D1">
        <w:rPr>
          <w:rFonts w:ascii="Arial" w:hAnsi="Arial" w:cs="Arial"/>
          <w:szCs w:val="22"/>
        </w:rPr>
        <w:t xml:space="preserve"> (iBCF)</w:t>
      </w:r>
      <w:r w:rsidR="0043679B">
        <w:rPr>
          <w:rFonts w:ascii="Arial" w:hAnsi="Arial" w:cs="Arial"/>
          <w:szCs w:val="22"/>
        </w:rPr>
        <w:t>. The additional funding will be worth £1.010 billion in 2017/18, £674 million in 2018/19 and £3</w:t>
      </w:r>
      <w:r w:rsidR="00D3253B">
        <w:rPr>
          <w:rFonts w:ascii="Arial" w:hAnsi="Arial" w:cs="Arial"/>
          <w:szCs w:val="22"/>
        </w:rPr>
        <w:t>3</w:t>
      </w:r>
      <w:r w:rsidR="0043679B">
        <w:rPr>
          <w:rFonts w:ascii="Arial" w:hAnsi="Arial" w:cs="Arial"/>
          <w:szCs w:val="22"/>
        </w:rPr>
        <w:t>7 million in 2019/20</w:t>
      </w:r>
      <w:r w:rsidR="00FA14AE">
        <w:rPr>
          <w:rFonts w:ascii="Arial" w:hAnsi="Arial" w:cs="Arial"/>
          <w:szCs w:val="22"/>
        </w:rPr>
        <w:t>.</w:t>
      </w:r>
      <w:r w:rsidR="008D51D1">
        <w:rPr>
          <w:rFonts w:ascii="Arial" w:hAnsi="Arial" w:cs="Arial"/>
          <w:szCs w:val="22"/>
        </w:rPr>
        <w:t xml:space="preserve"> </w:t>
      </w:r>
      <w:r w:rsidR="00B724F4">
        <w:rPr>
          <w:rFonts w:ascii="Arial" w:hAnsi="Arial" w:cs="Arial"/>
          <w:szCs w:val="22"/>
        </w:rPr>
        <w:t>As a result, all adult social care authorities will receive additional funding.</w:t>
      </w:r>
      <w:bookmarkStart w:id="3" w:name="_GoBack"/>
      <w:bookmarkEnd w:id="3"/>
    </w:p>
    <w:p w14:paraId="1A914444" w14:textId="77777777" w:rsidR="008D51D1" w:rsidRDefault="008D51D1" w:rsidP="00BF386B">
      <w:pPr>
        <w:pStyle w:val="ListParagraph"/>
        <w:ind w:left="360"/>
        <w:rPr>
          <w:rFonts w:ascii="Arial" w:hAnsi="Arial" w:cs="Arial"/>
          <w:szCs w:val="22"/>
        </w:rPr>
      </w:pPr>
    </w:p>
    <w:p w14:paraId="40114529" w14:textId="2E1A6C7A" w:rsidR="008D51D1" w:rsidRDefault="008D51D1" w:rsidP="007A3EB5">
      <w:pPr>
        <w:pStyle w:val="ListParagraph"/>
        <w:numPr>
          <w:ilvl w:val="0"/>
          <w:numId w:val="2"/>
        </w:numPr>
        <w:rPr>
          <w:rFonts w:ascii="Arial" w:hAnsi="Arial" w:cs="Arial"/>
          <w:szCs w:val="22"/>
        </w:rPr>
      </w:pPr>
      <w:r>
        <w:rPr>
          <w:rFonts w:ascii="Arial" w:hAnsi="Arial" w:cs="Arial"/>
          <w:szCs w:val="22"/>
        </w:rPr>
        <w:t>At the time of writing t</w:t>
      </w:r>
      <w:r w:rsidRPr="008D51D1">
        <w:rPr>
          <w:rFonts w:ascii="Arial" w:hAnsi="Arial" w:cs="Arial"/>
          <w:szCs w:val="22"/>
        </w:rPr>
        <w:t xml:space="preserve">he final conditions </w:t>
      </w:r>
      <w:r>
        <w:rPr>
          <w:rFonts w:ascii="Arial" w:hAnsi="Arial" w:cs="Arial"/>
          <w:szCs w:val="22"/>
        </w:rPr>
        <w:t>for the funding were</w:t>
      </w:r>
      <w:r w:rsidR="00BF386B">
        <w:rPr>
          <w:rFonts w:ascii="Arial" w:hAnsi="Arial" w:cs="Arial"/>
          <w:szCs w:val="22"/>
        </w:rPr>
        <w:t xml:space="preserve"> still being finalised. H</w:t>
      </w:r>
      <w:r w:rsidRPr="008D51D1">
        <w:rPr>
          <w:rFonts w:ascii="Arial" w:hAnsi="Arial" w:cs="Arial"/>
          <w:szCs w:val="22"/>
        </w:rPr>
        <w:t>owever</w:t>
      </w:r>
      <w:r>
        <w:rPr>
          <w:rFonts w:ascii="Arial" w:hAnsi="Arial" w:cs="Arial"/>
          <w:szCs w:val="22"/>
        </w:rPr>
        <w:t xml:space="preserve">, in the Budget Book </w:t>
      </w:r>
      <w:r w:rsidRPr="008D51D1">
        <w:rPr>
          <w:rFonts w:ascii="Arial" w:hAnsi="Arial" w:cs="Arial"/>
          <w:szCs w:val="22"/>
        </w:rPr>
        <w:t xml:space="preserve">the Government </w:t>
      </w:r>
      <w:r>
        <w:rPr>
          <w:rFonts w:ascii="Arial" w:hAnsi="Arial" w:cs="Arial"/>
          <w:szCs w:val="22"/>
        </w:rPr>
        <w:t>stated that ‘</w:t>
      </w:r>
      <w:r w:rsidRPr="008D51D1">
        <w:rPr>
          <w:rFonts w:ascii="Arial" w:hAnsi="Arial" w:cs="Arial"/>
          <w:szCs w:val="22"/>
        </w:rPr>
        <w:t>councils will need to work with their NHS colleagues to consider how the funding can be best spent, and to ensure that best practice is implemented more consistently across the country</w:t>
      </w:r>
      <w:r>
        <w:rPr>
          <w:rFonts w:ascii="Arial" w:hAnsi="Arial" w:cs="Arial"/>
          <w:szCs w:val="22"/>
        </w:rPr>
        <w:t>’.</w:t>
      </w:r>
    </w:p>
    <w:p w14:paraId="73BD42A2" w14:textId="77777777" w:rsidR="00CE17C3" w:rsidRDefault="00CE17C3" w:rsidP="007A0DFD">
      <w:pPr>
        <w:pStyle w:val="ListParagraph"/>
        <w:ind w:left="360"/>
        <w:rPr>
          <w:rFonts w:ascii="Arial" w:hAnsi="Arial" w:cs="Arial"/>
          <w:szCs w:val="22"/>
        </w:rPr>
      </w:pPr>
    </w:p>
    <w:p w14:paraId="588F64E2" w14:textId="7ED4ED53" w:rsidR="008A3EC5" w:rsidRPr="007A0DFD" w:rsidRDefault="008A3EC5" w:rsidP="007A3EB5">
      <w:pPr>
        <w:pStyle w:val="ListParagraph"/>
        <w:numPr>
          <w:ilvl w:val="0"/>
          <w:numId w:val="2"/>
        </w:numPr>
        <w:rPr>
          <w:rFonts w:ascii="Arial" w:hAnsi="Arial" w:cs="Arial"/>
          <w:szCs w:val="22"/>
        </w:rPr>
      </w:pPr>
      <w:r>
        <w:rPr>
          <w:rFonts w:ascii="Arial" w:hAnsi="Arial" w:cs="Arial"/>
          <w:szCs w:val="22"/>
        </w:rPr>
        <w:t xml:space="preserve">The </w:t>
      </w:r>
      <w:r w:rsidRPr="007A0DFD">
        <w:rPr>
          <w:rFonts w:ascii="Arial" w:hAnsi="Arial" w:cs="Arial"/>
          <w:szCs w:val="22"/>
        </w:rPr>
        <w:t xml:space="preserve">Department for Communities and Local Government </w:t>
      </w:r>
      <w:hyperlink r:id="rId18" w:history="1">
        <w:r w:rsidRPr="007A0DFD">
          <w:rPr>
            <w:rStyle w:val="Hyperlink"/>
            <w:rFonts w:ascii="Arial" w:hAnsi="Arial" w:cs="Arial"/>
            <w:szCs w:val="22"/>
          </w:rPr>
          <w:t>published</w:t>
        </w:r>
      </w:hyperlink>
      <w:r w:rsidRPr="007A0DFD">
        <w:rPr>
          <w:rFonts w:ascii="Arial" w:hAnsi="Arial" w:cs="Arial"/>
          <w:szCs w:val="22"/>
        </w:rPr>
        <w:t xml:space="preserve"> details of the allocation methodology, alongside allocations for each council with social care responsibilities. </w:t>
      </w:r>
      <w:r w:rsidR="0087594D" w:rsidRPr="007A0DFD">
        <w:rPr>
          <w:rFonts w:ascii="Arial" w:hAnsi="Arial" w:cs="Arial"/>
          <w:szCs w:val="22"/>
        </w:rPr>
        <w:t>90 per</w:t>
      </w:r>
      <w:r w:rsidRPr="007A0DFD">
        <w:rPr>
          <w:rFonts w:ascii="Arial" w:hAnsi="Arial" w:cs="Arial"/>
          <w:szCs w:val="22"/>
        </w:rPr>
        <w:t xml:space="preserve"> cent of the funding will be allocated on the basis of the existing approached used for the iBCF, which takes into account Government’s initial estimates of how much each council could potentially raise from the adult social care precept. The remaining 10 per cent will be allocated according to the existing social care relative needs formula. A note prepared by the LGA’s local government finance team outlining the methodology in more detail</w:t>
      </w:r>
      <w:r w:rsidR="00BF386B" w:rsidRPr="007A0DFD">
        <w:rPr>
          <w:rFonts w:ascii="Arial" w:hAnsi="Arial" w:cs="Arial"/>
          <w:szCs w:val="22"/>
        </w:rPr>
        <w:t xml:space="preserve"> was </w:t>
      </w:r>
      <w:r w:rsidR="00C95331" w:rsidRPr="007A0DFD">
        <w:rPr>
          <w:rFonts w:ascii="Arial" w:hAnsi="Arial" w:cs="Arial"/>
          <w:szCs w:val="22"/>
        </w:rPr>
        <w:t>made available to member authorities on the LGA’s website</w:t>
      </w:r>
      <w:r w:rsidRPr="007A0DFD">
        <w:rPr>
          <w:rFonts w:ascii="Arial" w:hAnsi="Arial" w:cs="Arial"/>
          <w:szCs w:val="22"/>
        </w:rPr>
        <w:t>.</w:t>
      </w:r>
    </w:p>
    <w:p w14:paraId="2C862891" w14:textId="77777777" w:rsidR="008A3EC5" w:rsidRPr="007A0DFD" w:rsidRDefault="008A3EC5" w:rsidP="008A3EC5">
      <w:pPr>
        <w:pStyle w:val="ListParagraph"/>
        <w:ind w:left="360"/>
        <w:rPr>
          <w:rFonts w:ascii="Arial" w:hAnsi="Arial" w:cs="Arial"/>
          <w:szCs w:val="22"/>
        </w:rPr>
      </w:pPr>
    </w:p>
    <w:p w14:paraId="3FBB3B1E" w14:textId="77777777" w:rsidR="007A0DFD" w:rsidRPr="007A0DFD" w:rsidRDefault="008D51D1" w:rsidP="007A0DFD">
      <w:pPr>
        <w:pStyle w:val="ListParagraph"/>
        <w:numPr>
          <w:ilvl w:val="0"/>
          <w:numId w:val="2"/>
        </w:numPr>
        <w:rPr>
          <w:rFonts w:ascii="Arial" w:hAnsi="Arial" w:cs="Arial"/>
          <w:szCs w:val="22"/>
        </w:rPr>
      </w:pPr>
      <w:r w:rsidRPr="007A0DFD">
        <w:rPr>
          <w:rFonts w:ascii="Arial" w:hAnsi="Arial" w:cs="Arial"/>
          <w:szCs w:val="22"/>
        </w:rPr>
        <w:t xml:space="preserve">The Government also announced </w:t>
      </w:r>
      <w:r w:rsidR="00BF386B" w:rsidRPr="007A0DFD">
        <w:rPr>
          <w:rFonts w:ascii="Arial" w:hAnsi="Arial" w:cs="Arial"/>
          <w:szCs w:val="22"/>
        </w:rPr>
        <w:t xml:space="preserve">in the Budget </w:t>
      </w:r>
      <w:r w:rsidRPr="007A0DFD">
        <w:rPr>
          <w:rFonts w:ascii="Arial" w:hAnsi="Arial" w:cs="Arial"/>
          <w:szCs w:val="22"/>
        </w:rPr>
        <w:t>that it will set out proposals in a Green Paper to put the adult social care system ‘on a more secure and sustainable long term footing’. The LGA is already in early discussions with officials about the expected content of the Green Paper</w:t>
      </w:r>
      <w:r w:rsidR="008A3EC5" w:rsidRPr="007A0DFD">
        <w:rPr>
          <w:rFonts w:ascii="Arial" w:hAnsi="Arial" w:cs="Arial"/>
          <w:szCs w:val="22"/>
        </w:rPr>
        <w:t>.</w:t>
      </w:r>
      <w:r w:rsidRPr="007A0DFD">
        <w:rPr>
          <w:rFonts w:ascii="Arial" w:hAnsi="Arial" w:cs="Arial"/>
          <w:szCs w:val="22"/>
        </w:rPr>
        <w:t xml:space="preserve"> The Budget Book stated that the Government ‘is committed to establishing a fair and more sustainable basis for adult social care, in the face of the future demographic challenges set out in the OBR’s Fiscal Sustainability Report’.</w:t>
      </w:r>
    </w:p>
    <w:p w14:paraId="4AC08A3B" w14:textId="77777777" w:rsidR="007A0DFD" w:rsidRPr="007A0DFD" w:rsidRDefault="007A0DFD" w:rsidP="007A0DFD">
      <w:pPr>
        <w:pStyle w:val="ListParagraph"/>
        <w:rPr>
          <w:rFonts w:ascii="Arial" w:hAnsi="Arial" w:cs="Arial"/>
          <w:szCs w:val="22"/>
        </w:rPr>
      </w:pPr>
    </w:p>
    <w:p w14:paraId="0E069A43" w14:textId="0CD7B828" w:rsidR="00157F91" w:rsidRPr="007A0DFD" w:rsidRDefault="00157F91" w:rsidP="007A0DFD">
      <w:pPr>
        <w:pStyle w:val="ListParagraph"/>
        <w:numPr>
          <w:ilvl w:val="0"/>
          <w:numId w:val="2"/>
        </w:numPr>
        <w:rPr>
          <w:rFonts w:ascii="Arial" w:hAnsi="Arial" w:cs="Arial"/>
          <w:szCs w:val="22"/>
        </w:rPr>
      </w:pPr>
      <w:r w:rsidRPr="007A0DFD">
        <w:rPr>
          <w:rFonts w:ascii="Arial" w:hAnsi="Arial" w:cs="Arial"/>
          <w:szCs w:val="22"/>
        </w:rPr>
        <w:t>The LGA welcomed the announcement, saying that it marked a significant step towards protecting the services caring for older and disabled people in our communities over the next few years. We will work with the Government to ensure that councils have flexibility over how they use this funding. Any measures associated with the funding must be proportionate and agreed with local government leaders.</w:t>
      </w:r>
    </w:p>
    <w:p w14:paraId="2E58C120" w14:textId="77777777" w:rsidR="00157F91" w:rsidRPr="007A0DFD" w:rsidRDefault="00157F91" w:rsidP="007A0DFD">
      <w:pPr>
        <w:pStyle w:val="Default"/>
        <w:ind w:left="360"/>
        <w:rPr>
          <w:sz w:val="22"/>
          <w:szCs w:val="22"/>
        </w:rPr>
      </w:pPr>
    </w:p>
    <w:p w14:paraId="1DF5B8BA" w14:textId="39348470" w:rsidR="00157F91" w:rsidRPr="007A0DFD" w:rsidRDefault="00157F91" w:rsidP="00157F91">
      <w:pPr>
        <w:pStyle w:val="Default"/>
        <w:numPr>
          <w:ilvl w:val="0"/>
          <w:numId w:val="2"/>
        </w:numPr>
        <w:rPr>
          <w:sz w:val="22"/>
          <w:szCs w:val="22"/>
        </w:rPr>
      </w:pPr>
      <w:r w:rsidRPr="007A0DFD">
        <w:rPr>
          <w:sz w:val="22"/>
          <w:szCs w:val="22"/>
        </w:rPr>
        <w:t xml:space="preserve">As helpful as the announcement is, short-term pressures remain and the challenge of finding a long-term solution to the social care crisis is far from over. To close the funding gap facing social care additional funding needs to be recurrent and put into local government baselines. The publication of a Green Paper will be vital to securing sustainable, long-term funding for the sector. Local government leaders must play a fundamental part in reaching a solution. All options must be on the table and it needs cross-party national support. </w:t>
      </w:r>
    </w:p>
    <w:p w14:paraId="22D0B3CC" w14:textId="77777777" w:rsidR="00157F91" w:rsidRPr="007A0DFD" w:rsidRDefault="00157F91" w:rsidP="007A0DFD">
      <w:pPr>
        <w:pStyle w:val="ListParagraph"/>
        <w:autoSpaceDE w:val="0"/>
        <w:autoSpaceDN w:val="0"/>
        <w:adjustRightInd w:val="0"/>
        <w:ind w:left="360"/>
        <w:rPr>
          <w:rFonts w:ascii="Arial" w:hAnsi="Arial" w:cs="Arial"/>
          <w:szCs w:val="22"/>
        </w:rPr>
      </w:pPr>
    </w:p>
    <w:p w14:paraId="3EFE9A8D" w14:textId="2046F9E8" w:rsidR="008D51D1" w:rsidRPr="00B80B7B" w:rsidRDefault="00B80B7B" w:rsidP="008D51D1">
      <w:pPr>
        <w:rPr>
          <w:rFonts w:ascii="Arial" w:hAnsi="Arial" w:cs="Arial"/>
          <w:b/>
          <w:szCs w:val="22"/>
        </w:rPr>
      </w:pPr>
      <w:r w:rsidRPr="00B80B7B">
        <w:rPr>
          <w:rFonts w:ascii="Arial" w:hAnsi="Arial" w:cs="Arial"/>
          <w:b/>
          <w:szCs w:val="22"/>
        </w:rPr>
        <w:t xml:space="preserve">Business Rates Revaluation </w:t>
      </w:r>
      <w:r w:rsidR="00C80B16">
        <w:rPr>
          <w:rFonts w:ascii="Arial" w:hAnsi="Arial" w:cs="Arial"/>
          <w:b/>
          <w:szCs w:val="22"/>
        </w:rPr>
        <w:t xml:space="preserve">Support </w:t>
      </w:r>
      <w:r w:rsidRPr="00B80B7B">
        <w:rPr>
          <w:rFonts w:ascii="Arial" w:hAnsi="Arial" w:cs="Arial"/>
          <w:b/>
          <w:szCs w:val="22"/>
        </w:rPr>
        <w:t xml:space="preserve">Measures </w:t>
      </w:r>
    </w:p>
    <w:p w14:paraId="3671C8C1" w14:textId="77777777" w:rsidR="00B80B7B" w:rsidRPr="00B724F4" w:rsidRDefault="00B80B7B" w:rsidP="008D51D1">
      <w:pPr>
        <w:rPr>
          <w:rFonts w:ascii="Arial" w:hAnsi="Arial" w:cs="Arial"/>
          <w:szCs w:val="22"/>
        </w:rPr>
      </w:pPr>
    </w:p>
    <w:p w14:paraId="21AD14D8" w14:textId="26852594" w:rsidR="00B80B7B" w:rsidRPr="00B724F4" w:rsidRDefault="00B80B7B" w:rsidP="00B724F4">
      <w:pPr>
        <w:pStyle w:val="Default"/>
        <w:numPr>
          <w:ilvl w:val="0"/>
          <w:numId w:val="2"/>
        </w:numPr>
        <w:spacing w:after="120"/>
        <w:ind w:hanging="357"/>
        <w:rPr>
          <w:sz w:val="22"/>
          <w:szCs w:val="22"/>
        </w:rPr>
      </w:pPr>
      <w:r w:rsidRPr="00B724F4">
        <w:rPr>
          <w:sz w:val="22"/>
          <w:szCs w:val="22"/>
        </w:rPr>
        <w:t xml:space="preserve">The Chancellor announced a package of support, worth in total £435 </w:t>
      </w:r>
      <w:r w:rsidR="007E0594" w:rsidRPr="00B724F4">
        <w:rPr>
          <w:sz w:val="22"/>
          <w:szCs w:val="22"/>
        </w:rPr>
        <w:t>million for</w:t>
      </w:r>
      <w:r w:rsidRPr="00B724F4">
        <w:rPr>
          <w:sz w:val="22"/>
          <w:szCs w:val="22"/>
        </w:rPr>
        <w:t xml:space="preserve"> businesses in England facing significant increases in business rates bills from April 2017</w:t>
      </w:r>
      <w:r w:rsidR="007E0594" w:rsidRPr="00B724F4">
        <w:rPr>
          <w:sz w:val="22"/>
          <w:szCs w:val="22"/>
        </w:rPr>
        <w:t>, as a result of the revaluation</w:t>
      </w:r>
      <w:r w:rsidRPr="00B724F4">
        <w:rPr>
          <w:sz w:val="22"/>
          <w:szCs w:val="22"/>
        </w:rPr>
        <w:t>. The</w:t>
      </w:r>
      <w:r w:rsidR="00BF386B" w:rsidRPr="00B724F4">
        <w:rPr>
          <w:sz w:val="22"/>
          <w:szCs w:val="22"/>
        </w:rPr>
        <w:t xml:space="preserve"> support package was made up of three</w:t>
      </w:r>
      <w:r w:rsidRPr="00B724F4">
        <w:rPr>
          <w:sz w:val="22"/>
          <w:szCs w:val="22"/>
        </w:rPr>
        <w:t xml:space="preserve"> measures: </w:t>
      </w:r>
    </w:p>
    <w:p w14:paraId="37FAA3F6" w14:textId="4DEA1D8C" w:rsidR="007E0594" w:rsidRDefault="00813E20" w:rsidP="00453808">
      <w:pPr>
        <w:pStyle w:val="ListParagraph"/>
        <w:numPr>
          <w:ilvl w:val="1"/>
          <w:numId w:val="37"/>
        </w:numPr>
        <w:spacing w:after="120"/>
        <w:ind w:left="1276" w:hanging="567"/>
        <w:rPr>
          <w:rFonts w:ascii="Arial" w:hAnsi="Arial" w:cs="Arial"/>
          <w:szCs w:val="22"/>
        </w:rPr>
      </w:pPr>
      <w:r w:rsidRPr="00B724F4">
        <w:rPr>
          <w:rFonts w:ascii="Arial" w:hAnsi="Arial" w:cs="Arial"/>
          <w:szCs w:val="22"/>
        </w:rPr>
        <w:t xml:space="preserve">Support </w:t>
      </w:r>
      <w:r w:rsidR="007E0594" w:rsidRPr="00B724F4">
        <w:rPr>
          <w:rFonts w:ascii="Arial" w:hAnsi="Arial" w:cs="Arial"/>
          <w:szCs w:val="22"/>
        </w:rPr>
        <w:t xml:space="preserve">for </w:t>
      </w:r>
      <w:r w:rsidRPr="00B724F4">
        <w:rPr>
          <w:rFonts w:ascii="Arial" w:hAnsi="Arial" w:cs="Arial"/>
          <w:szCs w:val="22"/>
        </w:rPr>
        <w:t xml:space="preserve">small </w:t>
      </w:r>
      <w:r w:rsidR="007A0DFD" w:rsidRPr="00B724F4">
        <w:rPr>
          <w:rFonts w:ascii="Arial" w:hAnsi="Arial" w:cs="Arial"/>
          <w:szCs w:val="22"/>
        </w:rPr>
        <w:t>businesses whose</w:t>
      </w:r>
      <w:r w:rsidR="007E0594" w:rsidRPr="00B724F4">
        <w:rPr>
          <w:rFonts w:ascii="Arial" w:hAnsi="Arial" w:cs="Arial"/>
          <w:szCs w:val="22"/>
        </w:rPr>
        <w:t xml:space="preserve"> eligibility for Small Business Rate Relief has reduced </w:t>
      </w:r>
      <w:r w:rsidR="00BF386B" w:rsidRPr="00B724F4">
        <w:rPr>
          <w:rFonts w:ascii="Arial" w:hAnsi="Arial" w:cs="Arial"/>
          <w:szCs w:val="22"/>
        </w:rPr>
        <w:t xml:space="preserve">or ended </w:t>
      </w:r>
      <w:r w:rsidR="007E0594" w:rsidRPr="00B724F4">
        <w:rPr>
          <w:rFonts w:ascii="Arial" w:hAnsi="Arial" w:cs="Arial"/>
          <w:szCs w:val="22"/>
        </w:rPr>
        <w:t>as a result</w:t>
      </w:r>
      <w:r w:rsidR="007E0594">
        <w:rPr>
          <w:rFonts w:ascii="Arial" w:hAnsi="Arial" w:cs="Arial"/>
          <w:szCs w:val="22"/>
        </w:rPr>
        <w:t xml:space="preserve"> of the revaluation. </w:t>
      </w:r>
    </w:p>
    <w:p w14:paraId="35AD5FA7" w14:textId="6F5DB928" w:rsidR="0087594D" w:rsidRDefault="007E0594" w:rsidP="00453808">
      <w:pPr>
        <w:pStyle w:val="ListParagraph"/>
        <w:numPr>
          <w:ilvl w:val="1"/>
          <w:numId w:val="37"/>
        </w:numPr>
        <w:spacing w:after="120"/>
        <w:ind w:left="1276" w:hanging="567"/>
        <w:rPr>
          <w:rFonts w:ascii="Arial" w:hAnsi="Arial" w:cs="Arial"/>
          <w:szCs w:val="22"/>
        </w:rPr>
      </w:pPr>
      <w:r>
        <w:rPr>
          <w:rFonts w:ascii="Arial" w:hAnsi="Arial" w:cs="Arial"/>
          <w:szCs w:val="22"/>
        </w:rPr>
        <w:t>F</w:t>
      </w:r>
      <w:r w:rsidRPr="00B80B7B">
        <w:rPr>
          <w:rFonts w:ascii="Arial" w:hAnsi="Arial" w:cs="Arial"/>
          <w:szCs w:val="22"/>
        </w:rPr>
        <w:t xml:space="preserve">unding </w:t>
      </w:r>
      <w:r>
        <w:rPr>
          <w:rFonts w:ascii="Arial" w:hAnsi="Arial" w:cs="Arial"/>
          <w:szCs w:val="22"/>
        </w:rPr>
        <w:t xml:space="preserve">for local authorities </w:t>
      </w:r>
      <w:r w:rsidRPr="00B80B7B">
        <w:rPr>
          <w:rFonts w:ascii="Arial" w:hAnsi="Arial" w:cs="Arial"/>
          <w:szCs w:val="22"/>
        </w:rPr>
        <w:t xml:space="preserve">to support £300 million of discretionary </w:t>
      </w:r>
      <w:r w:rsidR="00813E20">
        <w:rPr>
          <w:rFonts w:ascii="Arial" w:hAnsi="Arial" w:cs="Arial"/>
          <w:szCs w:val="22"/>
        </w:rPr>
        <w:t>business rate</w:t>
      </w:r>
      <w:r w:rsidR="00C02DB1">
        <w:rPr>
          <w:rFonts w:ascii="Arial" w:hAnsi="Arial" w:cs="Arial"/>
          <w:szCs w:val="22"/>
        </w:rPr>
        <w:t>s</w:t>
      </w:r>
      <w:r w:rsidR="00813E20">
        <w:rPr>
          <w:rFonts w:ascii="Arial" w:hAnsi="Arial" w:cs="Arial"/>
          <w:szCs w:val="22"/>
        </w:rPr>
        <w:t xml:space="preserve"> relief</w:t>
      </w:r>
      <w:r w:rsidRPr="00B80B7B">
        <w:rPr>
          <w:rFonts w:ascii="Arial" w:hAnsi="Arial" w:cs="Arial"/>
          <w:szCs w:val="22"/>
        </w:rPr>
        <w:t xml:space="preserve"> </w:t>
      </w:r>
      <w:r>
        <w:rPr>
          <w:rFonts w:ascii="Arial" w:hAnsi="Arial" w:cs="Arial"/>
          <w:szCs w:val="22"/>
        </w:rPr>
        <w:t>between</w:t>
      </w:r>
      <w:r w:rsidR="0087594D">
        <w:rPr>
          <w:rFonts w:ascii="Arial" w:hAnsi="Arial" w:cs="Arial"/>
          <w:szCs w:val="22"/>
        </w:rPr>
        <w:t xml:space="preserve"> 2017/18 and 2020/21</w:t>
      </w:r>
      <w:r w:rsidR="00B724F4">
        <w:rPr>
          <w:rFonts w:ascii="Arial" w:hAnsi="Arial" w:cs="Arial"/>
          <w:szCs w:val="22"/>
        </w:rPr>
        <w:t>.</w:t>
      </w:r>
    </w:p>
    <w:p w14:paraId="5A6348C6" w14:textId="3D5BDFAD" w:rsidR="0087594D" w:rsidRDefault="0087594D" w:rsidP="00453808">
      <w:pPr>
        <w:pStyle w:val="ListParagraph"/>
        <w:numPr>
          <w:ilvl w:val="1"/>
          <w:numId w:val="37"/>
        </w:numPr>
        <w:spacing w:after="120"/>
        <w:ind w:left="1276" w:hanging="567"/>
        <w:rPr>
          <w:rFonts w:ascii="Arial" w:hAnsi="Arial" w:cs="Arial"/>
          <w:szCs w:val="22"/>
        </w:rPr>
      </w:pPr>
      <w:r>
        <w:rPr>
          <w:rFonts w:ascii="Arial" w:hAnsi="Arial" w:cs="Arial"/>
          <w:szCs w:val="22"/>
        </w:rPr>
        <w:t>A</w:t>
      </w:r>
      <w:r w:rsidRPr="00B80B7B">
        <w:rPr>
          <w:rFonts w:ascii="Arial" w:hAnsi="Arial" w:cs="Arial"/>
          <w:szCs w:val="22"/>
        </w:rPr>
        <w:t xml:space="preserve"> </w:t>
      </w:r>
      <w:r w:rsidR="00813E20">
        <w:rPr>
          <w:rFonts w:ascii="Arial" w:hAnsi="Arial" w:cs="Arial"/>
          <w:szCs w:val="22"/>
        </w:rPr>
        <w:t xml:space="preserve">£1,000 business rate </w:t>
      </w:r>
      <w:r w:rsidR="007A0DFD">
        <w:rPr>
          <w:rFonts w:ascii="Arial" w:hAnsi="Arial" w:cs="Arial"/>
          <w:szCs w:val="22"/>
        </w:rPr>
        <w:t xml:space="preserve">discount </w:t>
      </w:r>
      <w:r w:rsidR="007A0DFD" w:rsidRPr="0087594D">
        <w:rPr>
          <w:rFonts w:ascii="Arial" w:hAnsi="Arial" w:cs="Arial"/>
          <w:szCs w:val="22"/>
        </w:rPr>
        <w:t>for</w:t>
      </w:r>
      <w:r w:rsidRPr="00B80B7B">
        <w:rPr>
          <w:rFonts w:ascii="Arial" w:hAnsi="Arial" w:cs="Arial"/>
          <w:szCs w:val="22"/>
        </w:rPr>
        <w:t xml:space="preserve"> pubs with a rateable value up to £100,000</w:t>
      </w:r>
      <w:r w:rsidR="00B724F4">
        <w:rPr>
          <w:rFonts w:ascii="Arial" w:hAnsi="Arial" w:cs="Arial"/>
          <w:szCs w:val="22"/>
        </w:rPr>
        <w:t>,</w:t>
      </w:r>
      <w:r w:rsidR="00813E20">
        <w:rPr>
          <w:rFonts w:ascii="Arial" w:hAnsi="Arial" w:cs="Arial"/>
          <w:szCs w:val="22"/>
        </w:rPr>
        <w:t xml:space="preserve"> subject to State Aid </w:t>
      </w:r>
      <w:r w:rsidR="00C02DB1">
        <w:rPr>
          <w:rFonts w:ascii="Arial" w:hAnsi="Arial" w:cs="Arial"/>
          <w:szCs w:val="22"/>
        </w:rPr>
        <w:t>limits</w:t>
      </w:r>
      <w:r>
        <w:rPr>
          <w:rFonts w:ascii="Arial" w:hAnsi="Arial" w:cs="Arial"/>
          <w:szCs w:val="22"/>
        </w:rPr>
        <w:t>.</w:t>
      </w:r>
    </w:p>
    <w:p w14:paraId="63145597" w14:textId="77777777" w:rsidR="0087594D" w:rsidRDefault="0087594D" w:rsidP="0087594D">
      <w:pPr>
        <w:pStyle w:val="ListParagraph"/>
        <w:autoSpaceDE w:val="0"/>
        <w:autoSpaceDN w:val="0"/>
        <w:adjustRightInd w:val="0"/>
        <w:ind w:left="1080"/>
        <w:rPr>
          <w:rFonts w:ascii="Arial" w:hAnsi="Arial" w:cs="Arial"/>
          <w:szCs w:val="22"/>
        </w:rPr>
      </w:pPr>
    </w:p>
    <w:p w14:paraId="39BFC9A2" w14:textId="408822D2" w:rsidR="00764234" w:rsidRDefault="00B80B7B" w:rsidP="00453808">
      <w:pPr>
        <w:pStyle w:val="ListParagraph"/>
        <w:numPr>
          <w:ilvl w:val="0"/>
          <w:numId w:val="37"/>
        </w:numPr>
        <w:autoSpaceDE w:val="0"/>
        <w:autoSpaceDN w:val="0"/>
        <w:adjustRightInd w:val="0"/>
        <w:rPr>
          <w:rFonts w:ascii="Arial" w:hAnsi="Arial" w:cs="Arial"/>
          <w:szCs w:val="22"/>
        </w:rPr>
      </w:pPr>
      <w:r w:rsidRPr="00B80B7B">
        <w:rPr>
          <w:rFonts w:ascii="Arial" w:hAnsi="Arial" w:cs="Arial"/>
          <w:szCs w:val="22"/>
        </w:rPr>
        <w:lastRenderedPageBreak/>
        <w:t>The Government will fully compensate local government for the loss of income as a result of these measures</w:t>
      </w:r>
      <w:r w:rsidR="00043B50">
        <w:rPr>
          <w:rFonts w:ascii="Arial" w:hAnsi="Arial" w:cs="Arial"/>
          <w:szCs w:val="22"/>
        </w:rPr>
        <w:t>. More</w:t>
      </w:r>
      <w:r>
        <w:rPr>
          <w:rFonts w:ascii="Arial" w:hAnsi="Arial" w:cs="Arial"/>
          <w:szCs w:val="22"/>
        </w:rPr>
        <w:t xml:space="preserve"> details on these announcements are outlined in a separate paper on </w:t>
      </w:r>
      <w:r w:rsidR="007E0594">
        <w:rPr>
          <w:rFonts w:ascii="Arial" w:hAnsi="Arial" w:cs="Arial"/>
          <w:szCs w:val="22"/>
        </w:rPr>
        <w:t xml:space="preserve">the Resources Board </w:t>
      </w:r>
      <w:r w:rsidR="007E0594" w:rsidRPr="00453808">
        <w:rPr>
          <w:rFonts w:ascii="Arial" w:hAnsi="Arial" w:cs="Arial"/>
          <w:szCs w:val="22"/>
        </w:rPr>
        <w:t>agenda</w:t>
      </w:r>
      <w:r w:rsidR="00946A8D" w:rsidRPr="00453808">
        <w:rPr>
          <w:rFonts w:ascii="Arial" w:hAnsi="Arial" w:cs="Arial"/>
          <w:szCs w:val="22"/>
        </w:rPr>
        <w:t xml:space="preserve"> (see</w:t>
      </w:r>
      <w:r w:rsidR="00453808" w:rsidRPr="00453808">
        <w:rPr>
          <w:rFonts w:ascii="Arial" w:hAnsi="Arial" w:cs="Arial"/>
          <w:szCs w:val="22"/>
        </w:rPr>
        <w:t xml:space="preserve"> agenda I</w:t>
      </w:r>
      <w:r w:rsidR="00764234" w:rsidRPr="00453808">
        <w:rPr>
          <w:rFonts w:ascii="Arial" w:hAnsi="Arial" w:cs="Arial"/>
          <w:szCs w:val="22"/>
        </w:rPr>
        <w:t xml:space="preserve">tem </w:t>
      </w:r>
      <w:r w:rsidR="00BD2E0E" w:rsidRPr="00453808">
        <w:rPr>
          <w:rFonts w:ascii="Arial" w:hAnsi="Arial" w:cs="Arial"/>
          <w:szCs w:val="22"/>
        </w:rPr>
        <w:t>3</w:t>
      </w:r>
      <w:r w:rsidR="00946A8D" w:rsidRPr="00453808">
        <w:rPr>
          <w:rFonts w:ascii="Arial" w:hAnsi="Arial" w:cs="Arial"/>
          <w:szCs w:val="22"/>
        </w:rPr>
        <w:t>)</w:t>
      </w:r>
    </w:p>
    <w:p w14:paraId="1E246E6E" w14:textId="77777777" w:rsidR="0087594D" w:rsidRDefault="0087594D" w:rsidP="0087594D">
      <w:pPr>
        <w:autoSpaceDE w:val="0"/>
        <w:autoSpaceDN w:val="0"/>
        <w:adjustRightInd w:val="0"/>
        <w:rPr>
          <w:rFonts w:ascii="Arial" w:hAnsi="Arial" w:cs="Arial"/>
          <w:szCs w:val="22"/>
        </w:rPr>
      </w:pPr>
    </w:p>
    <w:p w14:paraId="58535D11" w14:textId="2B1306C1" w:rsidR="00043B50" w:rsidRDefault="00C80B16" w:rsidP="0087594D">
      <w:pPr>
        <w:autoSpaceDE w:val="0"/>
        <w:autoSpaceDN w:val="0"/>
        <w:adjustRightInd w:val="0"/>
        <w:rPr>
          <w:rFonts w:ascii="Arial" w:hAnsi="Arial" w:cs="Arial"/>
          <w:b/>
          <w:szCs w:val="22"/>
        </w:rPr>
      </w:pPr>
      <w:r>
        <w:rPr>
          <w:rFonts w:ascii="Arial" w:hAnsi="Arial" w:cs="Arial"/>
          <w:b/>
          <w:szCs w:val="22"/>
        </w:rPr>
        <w:t>Other Business</w:t>
      </w:r>
      <w:r w:rsidR="00043B50">
        <w:rPr>
          <w:rFonts w:ascii="Arial" w:hAnsi="Arial" w:cs="Arial"/>
          <w:b/>
          <w:szCs w:val="22"/>
        </w:rPr>
        <w:t xml:space="preserve"> Rates</w:t>
      </w:r>
      <w:r>
        <w:rPr>
          <w:rFonts w:ascii="Arial" w:hAnsi="Arial" w:cs="Arial"/>
          <w:b/>
          <w:szCs w:val="22"/>
        </w:rPr>
        <w:t xml:space="preserve"> </w:t>
      </w:r>
      <w:r w:rsidR="0070562F">
        <w:rPr>
          <w:rFonts w:ascii="Arial" w:hAnsi="Arial" w:cs="Arial"/>
          <w:b/>
          <w:szCs w:val="22"/>
        </w:rPr>
        <w:t>A</w:t>
      </w:r>
      <w:r>
        <w:rPr>
          <w:rFonts w:ascii="Arial" w:hAnsi="Arial" w:cs="Arial"/>
          <w:b/>
          <w:szCs w:val="22"/>
        </w:rPr>
        <w:t>nnouncements</w:t>
      </w:r>
    </w:p>
    <w:p w14:paraId="7198D46D" w14:textId="77777777" w:rsidR="00C80B16" w:rsidRDefault="00C80B16" w:rsidP="0087594D">
      <w:pPr>
        <w:autoSpaceDE w:val="0"/>
        <w:autoSpaceDN w:val="0"/>
        <w:adjustRightInd w:val="0"/>
        <w:rPr>
          <w:rFonts w:ascii="Arial" w:hAnsi="Arial" w:cs="Arial"/>
          <w:b/>
          <w:szCs w:val="22"/>
        </w:rPr>
      </w:pPr>
    </w:p>
    <w:p w14:paraId="55E67A65" w14:textId="712B2FB1" w:rsidR="00C80B16" w:rsidRDefault="00813E20" w:rsidP="00453808">
      <w:pPr>
        <w:pStyle w:val="ListParagraph"/>
        <w:numPr>
          <w:ilvl w:val="0"/>
          <w:numId w:val="37"/>
        </w:numPr>
        <w:autoSpaceDE w:val="0"/>
        <w:autoSpaceDN w:val="0"/>
        <w:adjustRightInd w:val="0"/>
        <w:rPr>
          <w:rFonts w:ascii="Arial" w:hAnsi="Arial" w:cs="Arial"/>
          <w:szCs w:val="22"/>
        </w:rPr>
      </w:pPr>
      <w:r>
        <w:rPr>
          <w:rFonts w:ascii="Arial" w:hAnsi="Arial" w:cs="Arial"/>
          <w:szCs w:val="22"/>
        </w:rPr>
        <w:t>T</w:t>
      </w:r>
      <w:r w:rsidR="00C80B16" w:rsidRPr="00C80B16">
        <w:rPr>
          <w:rFonts w:ascii="Arial" w:hAnsi="Arial" w:cs="Arial"/>
          <w:szCs w:val="22"/>
        </w:rPr>
        <w:t>he Government announced it</w:t>
      </w:r>
      <w:r w:rsidR="00C80B16">
        <w:rPr>
          <w:rFonts w:ascii="Arial" w:hAnsi="Arial" w:cs="Arial"/>
          <w:szCs w:val="22"/>
        </w:rPr>
        <w:t xml:space="preserve">s intention to </w:t>
      </w:r>
      <w:r w:rsidR="0070562F" w:rsidRPr="00C80B16">
        <w:rPr>
          <w:rFonts w:ascii="Arial" w:hAnsi="Arial" w:cs="Arial"/>
          <w:szCs w:val="22"/>
        </w:rPr>
        <w:t>introduce more frequent</w:t>
      </w:r>
      <w:r w:rsidR="0070562F">
        <w:rPr>
          <w:rFonts w:ascii="Arial" w:hAnsi="Arial" w:cs="Arial"/>
          <w:szCs w:val="22"/>
        </w:rPr>
        <w:t xml:space="preserve"> revaluations, at least every three years, of non-domestic properties. HM Treasury </w:t>
      </w:r>
      <w:r w:rsidR="0070562F" w:rsidRPr="00C80B16">
        <w:rPr>
          <w:rFonts w:ascii="Arial" w:hAnsi="Arial" w:cs="Arial"/>
          <w:szCs w:val="22"/>
        </w:rPr>
        <w:t>will set out its preferred approach to delivering this reform at the next Budget in the autumn this year and will consult ahead of the next revaluation in 2022.</w:t>
      </w:r>
    </w:p>
    <w:p w14:paraId="64680AD3" w14:textId="77777777" w:rsidR="0070562F" w:rsidRDefault="0070562F" w:rsidP="0070562F">
      <w:pPr>
        <w:pStyle w:val="ListParagraph"/>
        <w:autoSpaceDE w:val="0"/>
        <w:autoSpaceDN w:val="0"/>
        <w:adjustRightInd w:val="0"/>
        <w:ind w:left="360"/>
        <w:rPr>
          <w:rFonts w:ascii="Arial" w:hAnsi="Arial" w:cs="Arial"/>
          <w:szCs w:val="22"/>
        </w:rPr>
      </w:pPr>
    </w:p>
    <w:p w14:paraId="3C2BA409" w14:textId="43BF3411" w:rsidR="00C80B16" w:rsidRDefault="0070562F" w:rsidP="00453808">
      <w:pPr>
        <w:pStyle w:val="ListParagraph"/>
        <w:numPr>
          <w:ilvl w:val="0"/>
          <w:numId w:val="37"/>
        </w:numPr>
        <w:autoSpaceDE w:val="0"/>
        <w:autoSpaceDN w:val="0"/>
        <w:adjustRightInd w:val="0"/>
        <w:rPr>
          <w:rFonts w:ascii="Arial" w:hAnsi="Arial" w:cs="Arial"/>
          <w:szCs w:val="22"/>
        </w:rPr>
      </w:pPr>
      <w:r>
        <w:rPr>
          <w:rFonts w:ascii="Arial" w:hAnsi="Arial" w:cs="Arial"/>
          <w:szCs w:val="22"/>
        </w:rPr>
        <w:t xml:space="preserve">In our </w:t>
      </w:r>
      <w:hyperlink r:id="rId19" w:history="1">
        <w:r w:rsidRPr="00C02DB1">
          <w:rPr>
            <w:rStyle w:val="Hyperlink"/>
            <w:rFonts w:ascii="Arial" w:hAnsi="Arial" w:cs="Arial"/>
            <w:szCs w:val="22"/>
          </w:rPr>
          <w:t>response</w:t>
        </w:r>
      </w:hyperlink>
      <w:r>
        <w:rPr>
          <w:rFonts w:ascii="Arial" w:hAnsi="Arial" w:cs="Arial"/>
          <w:szCs w:val="22"/>
        </w:rPr>
        <w:t xml:space="preserve"> to the </w:t>
      </w:r>
      <w:hyperlink r:id="rId20" w:history="1">
        <w:r w:rsidRPr="00C02DB1">
          <w:rPr>
            <w:rStyle w:val="Hyperlink"/>
            <w:rFonts w:ascii="Arial" w:hAnsi="Arial" w:cs="Arial"/>
            <w:szCs w:val="22"/>
          </w:rPr>
          <w:t>discussi</w:t>
        </w:r>
        <w:r w:rsidR="00C02DB1" w:rsidRPr="00C02DB1">
          <w:rPr>
            <w:rStyle w:val="Hyperlink"/>
            <w:rFonts w:ascii="Arial" w:hAnsi="Arial" w:cs="Arial"/>
            <w:szCs w:val="22"/>
          </w:rPr>
          <w:t>on paper</w:t>
        </w:r>
      </w:hyperlink>
      <w:r w:rsidR="00C02DB1" w:rsidRPr="00C02DB1">
        <w:rPr>
          <w:rFonts w:ascii="Arial" w:hAnsi="Arial" w:cs="Arial"/>
          <w:szCs w:val="22"/>
        </w:rPr>
        <w:t xml:space="preserve"> on this</w:t>
      </w:r>
      <w:r>
        <w:rPr>
          <w:rFonts w:ascii="Arial" w:hAnsi="Arial" w:cs="Arial"/>
          <w:szCs w:val="22"/>
        </w:rPr>
        <w:t xml:space="preserve"> proposal </w:t>
      </w:r>
      <w:r w:rsidRPr="00C80B16">
        <w:rPr>
          <w:rFonts w:ascii="Arial" w:hAnsi="Arial" w:cs="Arial"/>
          <w:szCs w:val="22"/>
        </w:rPr>
        <w:t xml:space="preserve">last year, the LGA said we would not support more frequent revaluations unless there is a significant change to the way valuation is carried out and a limit on speculative appeals. It is </w:t>
      </w:r>
      <w:r w:rsidR="00A66428">
        <w:rPr>
          <w:rFonts w:ascii="Arial" w:hAnsi="Arial" w:cs="Arial"/>
          <w:szCs w:val="22"/>
        </w:rPr>
        <w:t xml:space="preserve">also </w:t>
      </w:r>
      <w:r w:rsidRPr="00C80B16">
        <w:rPr>
          <w:rFonts w:ascii="Arial" w:hAnsi="Arial" w:cs="Arial"/>
          <w:szCs w:val="22"/>
        </w:rPr>
        <w:t>vital that any changes fit in</w:t>
      </w:r>
      <w:r w:rsidR="00A66428">
        <w:rPr>
          <w:rFonts w:ascii="Arial" w:hAnsi="Arial" w:cs="Arial"/>
          <w:szCs w:val="22"/>
        </w:rPr>
        <w:t xml:space="preserve"> with</w:t>
      </w:r>
      <w:r w:rsidRPr="00C80B16">
        <w:rPr>
          <w:rFonts w:ascii="Arial" w:hAnsi="Arial" w:cs="Arial"/>
          <w:szCs w:val="22"/>
        </w:rPr>
        <w:t xml:space="preserve"> the development of </w:t>
      </w:r>
      <w:r w:rsidR="00A66428">
        <w:rPr>
          <w:rFonts w:ascii="Arial" w:hAnsi="Arial" w:cs="Arial"/>
          <w:szCs w:val="22"/>
        </w:rPr>
        <w:t>further</w:t>
      </w:r>
      <w:r w:rsidRPr="00C80B16">
        <w:rPr>
          <w:rFonts w:ascii="Arial" w:hAnsi="Arial" w:cs="Arial"/>
          <w:szCs w:val="22"/>
        </w:rPr>
        <w:t xml:space="preserve"> business rates retention</w:t>
      </w:r>
      <w:r w:rsidR="00B724F4">
        <w:rPr>
          <w:rFonts w:ascii="Arial" w:hAnsi="Arial" w:cs="Arial"/>
          <w:szCs w:val="22"/>
        </w:rPr>
        <w:t>,</w:t>
      </w:r>
      <w:r w:rsidRPr="00C80B16">
        <w:rPr>
          <w:rFonts w:ascii="Arial" w:hAnsi="Arial" w:cs="Arial"/>
          <w:szCs w:val="22"/>
        </w:rPr>
        <w:t xml:space="preserve"> which will </w:t>
      </w:r>
      <w:r w:rsidR="00A66428">
        <w:rPr>
          <w:rFonts w:ascii="Arial" w:hAnsi="Arial" w:cs="Arial"/>
          <w:szCs w:val="22"/>
        </w:rPr>
        <w:t xml:space="preserve">be implemented </w:t>
      </w:r>
      <w:r w:rsidRPr="00C80B16">
        <w:rPr>
          <w:rFonts w:ascii="Arial" w:hAnsi="Arial" w:cs="Arial"/>
          <w:szCs w:val="22"/>
        </w:rPr>
        <w:t>in 2019/20.</w:t>
      </w:r>
    </w:p>
    <w:p w14:paraId="564E57F1" w14:textId="77777777" w:rsidR="0070562F" w:rsidRPr="0070562F" w:rsidRDefault="0070562F" w:rsidP="0070562F">
      <w:pPr>
        <w:pStyle w:val="ListParagraph"/>
        <w:autoSpaceDE w:val="0"/>
        <w:autoSpaceDN w:val="0"/>
        <w:adjustRightInd w:val="0"/>
        <w:ind w:left="360"/>
        <w:rPr>
          <w:rFonts w:ascii="Arial" w:hAnsi="Arial" w:cs="Arial"/>
          <w:szCs w:val="22"/>
        </w:rPr>
      </w:pPr>
    </w:p>
    <w:p w14:paraId="0A576870" w14:textId="3AA9C388" w:rsidR="0070562F" w:rsidRDefault="0070562F" w:rsidP="00453808">
      <w:pPr>
        <w:pStyle w:val="ListParagraph"/>
        <w:numPr>
          <w:ilvl w:val="0"/>
          <w:numId w:val="37"/>
        </w:numPr>
        <w:autoSpaceDE w:val="0"/>
        <w:autoSpaceDN w:val="0"/>
        <w:adjustRightInd w:val="0"/>
        <w:rPr>
          <w:rFonts w:ascii="Arial" w:hAnsi="Arial" w:cs="Arial"/>
          <w:szCs w:val="22"/>
        </w:rPr>
      </w:pPr>
      <w:r w:rsidRPr="00C80B16">
        <w:rPr>
          <w:rFonts w:ascii="Arial" w:hAnsi="Arial" w:cs="Arial"/>
          <w:szCs w:val="22"/>
        </w:rPr>
        <w:t xml:space="preserve">Separately, the Government has </w:t>
      </w:r>
      <w:r w:rsidRPr="0070562F">
        <w:rPr>
          <w:rFonts w:ascii="Arial" w:hAnsi="Arial" w:cs="Arial"/>
          <w:szCs w:val="22"/>
        </w:rPr>
        <w:t xml:space="preserve">published its </w:t>
      </w:r>
      <w:hyperlink r:id="rId21" w:history="1">
        <w:r w:rsidRPr="006213E2">
          <w:rPr>
            <w:rStyle w:val="Hyperlink"/>
            <w:rFonts w:ascii="Arial" w:hAnsi="Arial" w:cs="Arial"/>
            <w:szCs w:val="22"/>
          </w:rPr>
          <w:t>response</w:t>
        </w:r>
      </w:hyperlink>
      <w:r w:rsidRPr="0070562F">
        <w:rPr>
          <w:rFonts w:ascii="Arial" w:hAnsi="Arial" w:cs="Arial"/>
          <w:szCs w:val="22"/>
        </w:rPr>
        <w:t xml:space="preserve"> to the consultation on the draft regulations for the new system of business rates appeals, </w:t>
      </w:r>
      <w:r w:rsidR="009238F8">
        <w:rPr>
          <w:rFonts w:ascii="Arial" w:hAnsi="Arial" w:cs="Arial"/>
          <w:szCs w:val="22"/>
        </w:rPr>
        <w:t>Check, Challenge and Appeal</w:t>
      </w:r>
      <w:r w:rsidR="00B724F4">
        <w:rPr>
          <w:rFonts w:ascii="Arial" w:hAnsi="Arial" w:cs="Arial"/>
          <w:szCs w:val="22"/>
        </w:rPr>
        <w:t>,</w:t>
      </w:r>
      <w:r w:rsidR="009238F8">
        <w:rPr>
          <w:rFonts w:ascii="Arial" w:hAnsi="Arial" w:cs="Arial"/>
          <w:szCs w:val="22"/>
        </w:rPr>
        <w:t xml:space="preserve"> </w:t>
      </w:r>
      <w:r w:rsidRPr="0070562F">
        <w:rPr>
          <w:rFonts w:ascii="Arial" w:hAnsi="Arial" w:cs="Arial"/>
          <w:szCs w:val="22"/>
        </w:rPr>
        <w:t xml:space="preserve">which will apply from April 2017. </w:t>
      </w:r>
      <w:r>
        <w:rPr>
          <w:rFonts w:ascii="Arial" w:hAnsi="Arial" w:cs="Arial"/>
          <w:szCs w:val="22"/>
        </w:rPr>
        <w:t>In the response</w:t>
      </w:r>
      <w:r w:rsidR="00013233">
        <w:rPr>
          <w:rFonts w:ascii="Arial" w:hAnsi="Arial" w:cs="Arial"/>
          <w:szCs w:val="22"/>
        </w:rPr>
        <w:t>,</w:t>
      </w:r>
      <w:r>
        <w:rPr>
          <w:rFonts w:ascii="Arial" w:hAnsi="Arial" w:cs="Arial"/>
          <w:szCs w:val="22"/>
        </w:rPr>
        <w:t xml:space="preserve"> the </w:t>
      </w:r>
      <w:r w:rsidRPr="0070562F">
        <w:rPr>
          <w:rFonts w:ascii="Arial" w:hAnsi="Arial" w:cs="Arial"/>
          <w:szCs w:val="22"/>
        </w:rPr>
        <w:t xml:space="preserve">Government </w:t>
      </w:r>
      <w:r>
        <w:rPr>
          <w:rFonts w:ascii="Arial" w:hAnsi="Arial" w:cs="Arial"/>
          <w:szCs w:val="22"/>
        </w:rPr>
        <w:t>stat</w:t>
      </w:r>
      <w:r w:rsidRPr="00C80B16">
        <w:rPr>
          <w:rFonts w:ascii="Arial" w:hAnsi="Arial" w:cs="Arial"/>
          <w:szCs w:val="22"/>
        </w:rPr>
        <w:t xml:space="preserve">ed that it will bring forward proposals </w:t>
      </w:r>
      <w:r w:rsidRPr="0070562F">
        <w:rPr>
          <w:rFonts w:ascii="Arial" w:hAnsi="Arial" w:cs="Arial"/>
          <w:szCs w:val="22"/>
        </w:rPr>
        <w:t>by April 2018 for setting a fixed time limit for appeals</w:t>
      </w:r>
      <w:r w:rsidR="006B3E55">
        <w:rPr>
          <w:rFonts w:ascii="Arial" w:hAnsi="Arial" w:cs="Arial"/>
          <w:szCs w:val="22"/>
        </w:rPr>
        <w:t>. We have lobbied on this fo</w:t>
      </w:r>
      <w:r w:rsidR="00C02DB1">
        <w:rPr>
          <w:rFonts w:ascii="Arial" w:hAnsi="Arial" w:cs="Arial"/>
          <w:szCs w:val="22"/>
        </w:rPr>
        <w:t>r</w:t>
      </w:r>
      <w:r w:rsidR="006B3E55">
        <w:rPr>
          <w:rFonts w:ascii="Arial" w:hAnsi="Arial" w:cs="Arial"/>
          <w:szCs w:val="22"/>
        </w:rPr>
        <w:t xml:space="preserve"> some time</w:t>
      </w:r>
      <w:r w:rsidR="00B724F4">
        <w:rPr>
          <w:rFonts w:ascii="Arial" w:hAnsi="Arial" w:cs="Arial"/>
          <w:szCs w:val="22"/>
        </w:rPr>
        <w:t>,</w:t>
      </w:r>
      <w:r w:rsidR="006B3E55">
        <w:rPr>
          <w:rFonts w:ascii="Arial" w:hAnsi="Arial" w:cs="Arial"/>
          <w:szCs w:val="22"/>
        </w:rPr>
        <w:t xml:space="preserve"> so this is a welcome announcement.</w:t>
      </w:r>
    </w:p>
    <w:p w14:paraId="7C63BA3D" w14:textId="77777777" w:rsidR="0070562F" w:rsidRPr="0070562F" w:rsidRDefault="0070562F" w:rsidP="0070562F">
      <w:pPr>
        <w:pStyle w:val="ListParagraph"/>
        <w:rPr>
          <w:rFonts w:ascii="Arial" w:hAnsi="Arial" w:cs="Arial"/>
          <w:szCs w:val="22"/>
        </w:rPr>
      </w:pPr>
    </w:p>
    <w:p w14:paraId="4733DD35" w14:textId="26FA65C6" w:rsidR="0087594D" w:rsidRPr="00EB70EA" w:rsidRDefault="00EB70EA" w:rsidP="00EB70EA">
      <w:pPr>
        <w:autoSpaceDE w:val="0"/>
        <w:autoSpaceDN w:val="0"/>
        <w:adjustRightInd w:val="0"/>
        <w:rPr>
          <w:rFonts w:ascii="Arial" w:hAnsi="Arial" w:cs="Arial"/>
          <w:b/>
          <w:szCs w:val="22"/>
        </w:rPr>
      </w:pPr>
      <w:r w:rsidRPr="00EB70EA">
        <w:rPr>
          <w:rFonts w:ascii="Arial" w:hAnsi="Arial" w:cs="Arial"/>
          <w:b/>
          <w:szCs w:val="22"/>
        </w:rPr>
        <w:t xml:space="preserve">Other </w:t>
      </w:r>
      <w:r>
        <w:rPr>
          <w:rFonts w:ascii="Arial" w:hAnsi="Arial" w:cs="Arial"/>
          <w:b/>
          <w:szCs w:val="22"/>
        </w:rPr>
        <w:t>Policy A</w:t>
      </w:r>
      <w:r w:rsidR="00043B50" w:rsidRPr="00EB70EA">
        <w:rPr>
          <w:rFonts w:ascii="Arial" w:hAnsi="Arial" w:cs="Arial"/>
          <w:b/>
          <w:szCs w:val="22"/>
        </w:rPr>
        <w:t>nnouncements</w:t>
      </w:r>
    </w:p>
    <w:p w14:paraId="351F838E" w14:textId="0E78C631" w:rsidR="00EB70EA" w:rsidRPr="00EB70EA" w:rsidRDefault="00EB70EA" w:rsidP="00EB70EA">
      <w:pPr>
        <w:autoSpaceDE w:val="0"/>
        <w:autoSpaceDN w:val="0"/>
        <w:adjustRightInd w:val="0"/>
        <w:rPr>
          <w:rFonts w:ascii="Arial" w:hAnsi="Arial" w:cs="Arial"/>
          <w:szCs w:val="22"/>
        </w:rPr>
      </w:pPr>
    </w:p>
    <w:p w14:paraId="6653F2A5" w14:textId="24DAC875" w:rsidR="00EB70EA" w:rsidRDefault="00EB70EA" w:rsidP="00453808">
      <w:pPr>
        <w:pStyle w:val="ListParagraph"/>
        <w:numPr>
          <w:ilvl w:val="0"/>
          <w:numId w:val="37"/>
        </w:numPr>
        <w:autoSpaceDE w:val="0"/>
        <w:autoSpaceDN w:val="0"/>
        <w:adjustRightInd w:val="0"/>
        <w:rPr>
          <w:rFonts w:ascii="Arial" w:hAnsi="Arial" w:cs="Arial"/>
          <w:szCs w:val="22"/>
        </w:rPr>
      </w:pPr>
      <w:r>
        <w:rPr>
          <w:rFonts w:ascii="Arial" w:hAnsi="Arial" w:cs="Arial"/>
          <w:szCs w:val="22"/>
        </w:rPr>
        <w:t>The issues summarised above highlight the main announcements in the Budget impacting on the work of the Resources Board.</w:t>
      </w:r>
      <w:r w:rsidRPr="00EB70EA">
        <w:rPr>
          <w:rFonts w:ascii="Arial" w:hAnsi="Arial" w:cs="Arial"/>
          <w:szCs w:val="22"/>
        </w:rPr>
        <w:t xml:space="preserve"> </w:t>
      </w:r>
      <w:r>
        <w:rPr>
          <w:rFonts w:ascii="Arial" w:hAnsi="Arial" w:cs="Arial"/>
          <w:szCs w:val="22"/>
        </w:rPr>
        <w:t>However, there were a significant number of other announcements which also affect local government</w:t>
      </w:r>
      <w:r w:rsidR="00C02DB1">
        <w:rPr>
          <w:rFonts w:ascii="Arial" w:hAnsi="Arial" w:cs="Arial"/>
          <w:szCs w:val="22"/>
        </w:rPr>
        <w:t>,</w:t>
      </w:r>
      <w:r>
        <w:rPr>
          <w:rFonts w:ascii="Arial" w:hAnsi="Arial" w:cs="Arial"/>
          <w:szCs w:val="22"/>
        </w:rPr>
        <w:t xml:space="preserve"> outlined in the </w:t>
      </w:r>
      <w:hyperlink r:id="rId22" w:history="1">
        <w:r w:rsidRPr="00C02DB1">
          <w:rPr>
            <w:rStyle w:val="Hyperlink"/>
            <w:rFonts w:ascii="Arial" w:hAnsi="Arial" w:cs="Arial"/>
            <w:szCs w:val="22"/>
          </w:rPr>
          <w:t>on-the-day briefing</w:t>
        </w:r>
      </w:hyperlink>
      <w:r w:rsidR="00C02DB1">
        <w:rPr>
          <w:rFonts w:ascii="Arial" w:hAnsi="Arial" w:cs="Arial"/>
          <w:szCs w:val="22"/>
        </w:rPr>
        <w:t>.</w:t>
      </w:r>
    </w:p>
    <w:p w14:paraId="7494FDA5" w14:textId="34C3B45B" w:rsidR="00F64D92" w:rsidRPr="00EB70EA" w:rsidRDefault="00F64D92" w:rsidP="00EB70EA">
      <w:pPr>
        <w:autoSpaceDE w:val="0"/>
        <w:autoSpaceDN w:val="0"/>
        <w:adjustRightInd w:val="0"/>
        <w:rPr>
          <w:rFonts w:ascii="Arial" w:hAnsi="Arial" w:cs="Arial"/>
          <w:szCs w:val="22"/>
        </w:rPr>
      </w:pPr>
    </w:p>
    <w:p w14:paraId="04EED248" w14:textId="557CB2B1" w:rsidR="0072379B" w:rsidRPr="00453808" w:rsidRDefault="00C43E03" w:rsidP="006213E2">
      <w:pPr>
        <w:pStyle w:val="MainText"/>
        <w:spacing w:line="240" w:lineRule="auto"/>
        <w:rPr>
          <w:rFonts w:ascii="Arial" w:hAnsi="Arial" w:cs="Arial"/>
          <w:b/>
          <w:szCs w:val="22"/>
        </w:rPr>
      </w:pPr>
      <w:r w:rsidRPr="00453808">
        <w:rPr>
          <w:rFonts w:ascii="Arial" w:hAnsi="Arial" w:cs="Arial"/>
          <w:b/>
          <w:szCs w:val="22"/>
        </w:rPr>
        <w:t>Local Government Finance Bill</w:t>
      </w:r>
    </w:p>
    <w:p w14:paraId="23F64A03" w14:textId="77777777" w:rsidR="0072379B" w:rsidRDefault="0072379B" w:rsidP="00E969A3">
      <w:pPr>
        <w:pStyle w:val="ListParagraph"/>
        <w:rPr>
          <w:rFonts w:ascii="Arial" w:hAnsi="Arial" w:cs="Arial"/>
          <w:szCs w:val="22"/>
        </w:rPr>
      </w:pPr>
    </w:p>
    <w:p w14:paraId="430AA49B" w14:textId="77777777" w:rsidR="007A0DFD" w:rsidRPr="0073356E" w:rsidRDefault="0072379B" w:rsidP="00453808">
      <w:pPr>
        <w:pStyle w:val="ListParagraph"/>
        <w:numPr>
          <w:ilvl w:val="0"/>
          <w:numId w:val="37"/>
        </w:numPr>
        <w:autoSpaceDE w:val="0"/>
        <w:autoSpaceDN w:val="0"/>
        <w:adjustRightInd w:val="0"/>
        <w:spacing w:after="120"/>
        <w:ind w:hanging="357"/>
        <w:rPr>
          <w:rFonts w:ascii="Arial" w:hAnsi="Arial" w:cs="Arial"/>
          <w:szCs w:val="22"/>
        </w:rPr>
      </w:pPr>
      <w:r w:rsidRPr="0073356E">
        <w:rPr>
          <w:rFonts w:ascii="Arial" w:hAnsi="Arial" w:cs="Arial"/>
          <w:szCs w:val="22"/>
        </w:rPr>
        <w:t xml:space="preserve">The </w:t>
      </w:r>
      <w:hyperlink r:id="rId23" w:history="1">
        <w:r w:rsidR="00103307" w:rsidRPr="0073356E">
          <w:rPr>
            <w:rStyle w:val="Hyperlink"/>
            <w:rFonts w:ascii="Arial" w:hAnsi="Arial" w:cs="Arial"/>
            <w:szCs w:val="22"/>
          </w:rPr>
          <w:t>Local Government Finance Bill</w:t>
        </w:r>
      </w:hyperlink>
      <w:r w:rsidR="00103307" w:rsidRPr="0073356E">
        <w:rPr>
          <w:rFonts w:ascii="Arial" w:hAnsi="Arial" w:cs="Arial"/>
          <w:szCs w:val="22"/>
        </w:rPr>
        <w:t xml:space="preserve"> was introduced</w:t>
      </w:r>
      <w:r w:rsidR="004C37BE" w:rsidRPr="0073356E">
        <w:rPr>
          <w:rFonts w:ascii="Arial" w:hAnsi="Arial" w:cs="Arial"/>
          <w:szCs w:val="22"/>
        </w:rPr>
        <w:t>,</w:t>
      </w:r>
      <w:r w:rsidR="00103307" w:rsidRPr="0073356E">
        <w:rPr>
          <w:rFonts w:ascii="Arial" w:hAnsi="Arial" w:cs="Arial"/>
          <w:szCs w:val="22"/>
        </w:rPr>
        <w:t xml:space="preserve"> and had its first reading</w:t>
      </w:r>
      <w:r w:rsidR="004C37BE" w:rsidRPr="0073356E">
        <w:rPr>
          <w:rFonts w:ascii="Arial" w:hAnsi="Arial" w:cs="Arial"/>
          <w:szCs w:val="22"/>
        </w:rPr>
        <w:t>,</w:t>
      </w:r>
      <w:r w:rsidR="00103307" w:rsidRPr="0073356E">
        <w:rPr>
          <w:rFonts w:ascii="Arial" w:hAnsi="Arial" w:cs="Arial"/>
          <w:szCs w:val="22"/>
        </w:rPr>
        <w:t xml:space="preserve"> in the House of Commons on 13 January. The Bill will provide the framework legislation to implement the Government’s proposals for further business rates retention. </w:t>
      </w:r>
      <w:r w:rsidR="00B96F1E" w:rsidRPr="0073356E">
        <w:rPr>
          <w:rFonts w:ascii="Arial" w:hAnsi="Arial" w:cs="Arial"/>
          <w:szCs w:val="22"/>
        </w:rPr>
        <w:t>Specifically it:</w:t>
      </w:r>
    </w:p>
    <w:p w14:paraId="26BD1D9F" w14:textId="0A59B50A" w:rsidR="00946A8D" w:rsidRPr="007A0DFD" w:rsidRDefault="00B96F1E" w:rsidP="00453808">
      <w:pPr>
        <w:pStyle w:val="ListParagraph"/>
        <w:numPr>
          <w:ilvl w:val="1"/>
          <w:numId w:val="37"/>
        </w:numPr>
        <w:spacing w:after="120"/>
        <w:ind w:left="1418" w:hanging="709"/>
        <w:rPr>
          <w:rFonts w:ascii="Arial" w:hAnsi="Arial" w:cs="Arial"/>
          <w:szCs w:val="22"/>
        </w:rPr>
      </w:pPr>
      <w:r w:rsidRPr="007A0DFD">
        <w:rPr>
          <w:rFonts w:ascii="Arial" w:hAnsi="Arial" w:cs="Arial"/>
          <w:szCs w:val="22"/>
        </w:rPr>
        <w:t>Abolishes the central share, currently set at 50 per cent, which councils pay to the Government.</w:t>
      </w:r>
    </w:p>
    <w:p w14:paraId="408A347E" w14:textId="1E26F95A" w:rsidR="00946A8D" w:rsidRDefault="00946A8D" w:rsidP="00453808">
      <w:pPr>
        <w:pStyle w:val="ListParagraph"/>
        <w:numPr>
          <w:ilvl w:val="1"/>
          <w:numId w:val="37"/>
        </w:numPr>
        <w:spacing w:after="120"/>
        <w:ind w:left="1418" w:hanging="709"/>
        <w:rPr>
          <w:rFonts w:ascii="Arial" w:hAnsi="Arial" w:cs="Arial"/>
          <w:szCs w:val="22"/>
        </w:rPr>
      </w:pPr>
      <w:r>
        <w:rPr>
          <w:rFonts w:ascii="Arial" w:hAnsi="Arial" w:cs="Arial"/>
          <w:szCs w:val="22"/>
        </w:rPr>
        <w:t>A</w:t>
      </w:r>
      <w:r w:rsidR="00B96F1E">
        <w:rPr>
          <w:rFonts w:ascii="Arial" w:hAnsi="Arial" w:cs="Arial"/>
          <w:szCs w:val="22"/>
        </w:rPr>
        <w:t>bolishes the provisions to pay revenue support grant to councils, as this will in the future be provided through retained business rates.</w:t>
      </w:r>
    </w:p>
    <w:p w14:paraId="26162EB9" w14:textId="7AABB969" w:rsidR="007A0DFD" w:rsidRDefault="007A0DFD" w:rsidP="00453808">
      <w:pPr>
        <w:pStyle w:val="ListParagraph"/>
        <w:numPr>
          <w:ilvl w:val="1"/>
          <w:numId w:val="37"/>
        </w:numPr>
        <w:spacing w:after="120"/>
        <w:ind w:left="1418" w:hanging="709"/>
        <w:rPr>
          <w:rFonts w:ascii="Arial" w:hAnsi="Arial" w:cs="Arial"/>
          <w:szCs w:val="22"/>
        </w:rPr>
      </w:pPr>
      <w:r>
        <w:rPr>
          <w:rFonts w:ascii="Arial" w:hAnsi="Arial" w:cs="Arial"/>
          <w:szCs w:val="22"/>
        </w:rPr>
        <w:t xml:space="preserve">Allows for the </w:t>
      </w:r>
      <w:r w:rsidR="00D508A9">
        <w:rPr>
          <w:rFonts w:ascii="Arial" w:hAnsi="Arial" w:cs="Arial"/>
          <w:szCs w:val="22"/>
        </w:rPr>
        <w:t>G</w:t>
      </w:r>
      <w:r>
        <w:rPr>
          <w:rFonts w:ascii="Arial" w:hAnsi="Arial" w:cs="Arial"/>
          <w:szCs w:val="22"/>
        </w:rPr>
        <w:t>overnment to make payments to authorities for losses due to appeals meaning that councils will no longer have to make provisions in a way that impacts on their ability to provide services. This is a major policy win as the LGA has campaigned long and hard for the impact of appeals not to fall on individual local authorities.</w:t>
      </w:r>
    </w:p>
    <w:p w14:paraId="3D08E0C4" w14:textId="6B5FFF97" w:rsidR="00946A8D" w:rsidRDefault="00946A8D" w:rsidP="00453808">
      <w:pPr>
        <w:pStyle w:val="ListParagraph"/>
        <w:numPr>
          <w:ilvl w:val="1"/>
          <w:numId w:val="37"/>
        </w:numPr>
        <w:spacing w:after="120"/>
        <w:ind w:left="1418" w:hanging="709"/>
        <w:rPr>
          <w:rFonts w:ascii="Arial" w:hAnsi="Arial" w:cs="Arial"/>
          <w:szCs w:val="22"/>
        </w:rPr>
      </w:pPr>
      <w:r>
        <w:rPr>
          <w:rFonts w:ascii="Arial" w:hAnsi="Arial" w:cs="Arial"/>
          <w:szCs w:val="22"/>
        </w:rPr>
        <w:t>A</w:t>
      </w:r>
      <w:r w:rsidR="00B96F1E">
        <w:rPr>
          <w:rFonts w:ascii="Arial" w:hAnsi="Arial" w:cs="Arial"/>
          <w:szCs w:val="22"/>
        </w:rPr>
        <w:t>bolishes the annual local government finance settlement; this will be replaced by a multi-year ‘statement of principles’ which will not have to be approved by Parliament.</w:t>
      </w:r>
    </w:p>
    <w:p w14:paraId="517F38D0" w14:textId="5C9E142B" w:rsidR="00B96F1E" w:rsidRDefault="00946A8D" w:rsidP="00453808">
      <w:pPr>
        <w:pStyle w:val="ListParagraph"/>
        <w:numPr>
          <w:ilvl w:val="1"/>
          <w:numId w:val="37"/>
        </w:numPr>
        <w:spacing w:after="120"/>
        <w:ind w:left="1418" w:hanging="709"/>
        <w:rPr>
          <w:rFonts w:ascii="Arial" w:hAnsi="Arial" w:cs="Arial"/>
          <w:szCs w:val="22"/>
        </w:rPr>
      </w:pPr>
      <w:r>
        <w:rPr>
          <w:rFonts w:ascii="Arial" w:hAnsi="Arial" w:cs="Arial"/>
          <w:szCs w:val="22"/>
        </w:rPr>
        <w:t>P</w:t>
      </w:r>
      <w:r w:rsidR="00B96F1E">
        <w:rPr>
          <w:rFonts w:ascii="Arial" w:hAnsi="Arial" w:cs="Arial"/>
          <w:szCs w:val="22"/>
        </w:rPr>
        <w:t>rovides that referendum principles can be set on a multi-year basis.</w:t>
      </w:r>
    </w:p>
    <w:p w14:paraId="18B36F03" w14:textId="77777777" w:rsidR="00B96F1E" w:rsidRDefault="00B96F1E" w:rsidP="00453808">
      <w:pPr>
        <w:pStyle w:val="ListParagraph"/>
        <w:numPr>
          <w:ilvl w:val="1"/>
          <w:numId w:val="37"/>
        </w:numPr>
        <w:spacing w:after="120"/>
        <w:ind w:left="1418" w:hanging="709"/>
        <w:rPr>
          <w:rFonts w:ascii="Arial" w:hAnsi="Arial" w:cs="Arial"/>
          <w:szCs w:val="22"/>
        </w:rPr>
      </w:pPr>
      <w:r>
        <w:rPr>
          <w:rFonts w:ascii="Arial" w:hAnsi="Arial" w:cs="Arial"/>
          <w:szCs w:val="22"/>
        </w:rPr>
        <w:lastRenderedPageBreak/>
        <w:t>Abolishes the levy on growth in business rates.</w:t>
      </w:r>
    </w:p>
    <w:p w14:paraId="36B68BB3" w14:textId="3B0B393E" w:rsidR="00B96F1E" w:rsidRDefault="00B96F1E" w:rsidP="00453808">
      <w:pPr>
        <w:pStyle w:val="ListParagraph"/>
        <w:numPr>
          <w:ilvl w:val="1"/>
          <w:numId w:val="37"/>
        </w:numPr>
        <w:spacing w:after="120"/>
        <w:ind w:left="1418" w:hanging="709"/>
        <w:rPr>
          <w:rFonts w:ascii="Arial" w:hAnsi="Arial" w:cs="Arial"/>
          <w:szCs w:val="22"/>
        </w:rPr>
      </w:pPr>
      <w:r>
        <w:rPr>
          <w:rFonts w:ascii="Arial" w:hAnsi="Arial" w:cs="Arial"/>
          <w:szCs w:val="22"/>
        </w:rPr>
        <w:t>Allows a new power for the Secretary of State to designate pools of authorities where not all authorities agree.  Pools will be able to designate areas within them where growth in business rates could be retained for a number of years, along the lines of enterprise zones and subject to certain parameters.</w:t>
      </w:r>
    </w:p>
    <w:p w14:paraId="49992643" w14:textId="77777777" w:rsidR="00B96F1E" w:rsidRDefault="00B96F1E" w:rsidP="00453808">
      <w:pPr>
        <w:pStyle w:val="ListParagraph"/>
        <w:numPr>
          <w:ilvl w:val="1"/>
          <w:numId w:val="37"/>
        </w:numPr>
        <w:spacing w:after="120"/>
        <w:ind w:left="1418" w:hanging="709"/>
        <w:rPr>
          <w:rFonts w:ascii="Arial" w:hAnsi="Arial" w:cs="Arial"/>
          <w:szCs w:val="22"/>
        </w:rPr>
      </w:pPr>
      <w:r>
        <w:rPr>
          <w:rFonts w:ascii="Arial" w:hAnsi="Arial" w:cs="Arial"/>
          <w:szCs w:val="22"/>
        </w:rPr>
        <w:t>Allows councils to reduce the business rates multiplier, with the proviso that the council which determines the reduction will have to bear the financial consequences.</w:t>
      </w:r>
    </w:p>
    <w:p w14:paraId="135DB481" w14:textId="7CDCBFDC" w:rsidR="00B96F1E" w:rsidRDefault="00B96F1E" w:rsidP="00453808">
      <w:pPr>
        <w:pStyle w:val="ListParagraph"/>
        <w:numPr>
          <w:ilvl w:val="1"/>
          <w:numId w:val="37"/>
        </w:numPr>
        <w:spacing w:after="120"/>
        <w:ind w:left="1418" w:hanging="709"/>
        <w:rPr>
          <w:rFonts w:ascii="Arial" w:hAnsi="Arial" w:cs="Arial"/>
          <w:szCs w:val="22"/>
        </w:rPr>
      </w:pPr>
      <w:r>
        <w:rPr>
          <w:rFonts w:ascii="Arial" w:hAnsi="Arial" w:cs="Arial"/>
          <w:szCs w:val="22"/>
        </w:rPr>
        <w:t xml:space="preserve">Gives powers to raise an infrastructure supplement of up to 2p in the £ to the GLA and mayoral combined authorities. </w:t>
      </w:r>
    </w:p>
    <w:p w14:paraId="505F8E23" w14:textId="77777777" w:rsidR="007A0DFD" w:rsidRDefault="007A0DFD" w:rsidP="007A0DFD">
      <w:pPr>
        <w:pStyle w:val="ListParagraph"/>
        <w:autoSpaceDE w:val="0"/>
        <w:autoSpaceDN w:val="0"/>
        <w:adjustRightInd w:val="0"/>
        <w:ind w:left="1080"/>
        <w:rPr>
          <w:rFonts w:ascii="Arial" w:hAnsi="Arial" w:cs="Arial"/>
          <w:szCs w:val="22"/>
        </w:rPr>
      </w:pPr>
    </w:p>
    <w:p w14:paraId="4D056CCE" w14:textId="08AF2E47" w:rsidR="007A0DFD" w:rsidRPr="0073356E" w:rsidRDefault="00B96F1E" w:rsidP="00453808">
      <w:pPr>
        <w:pStyle w:val="ListParagraph"/>
        <w:numPr>
          <w:ilvl w:val="0"/>
          <w:numId w:val="37"/>
        </w:numPr>
        <w:autoSpaceDE w:val="0"/>
        <w:autoSpaceDN w:val="0"/>
        <w:adjustRightInd w:val="0"/>
        <w:spacing w:after="120"/>
        <w:ind w:hanging="357"/>
        <w:rPr>
          <w:rFonts w:ascii="Arial" w:hAnsi="Arial" w:cs="Arial"/>
          <w:szCs w:val="22"/>
        </w:rPr>
      </w:pPr>
      <w:r w:rsidRPr="0073356E">
        <w:rPr>
          <w:rFonts w:ascii="Arial" w:hAnsi="Arial" w:cs="Arial"/>
          <w:szCs w:val="22"/>
        </w:rPr>
        <w:t xml:space="preserve">The Bill also contains some provisions not directly related to business rates retention. It allows for a new process to designate properties to the Central List.  </w:t>
      </w:r>
      <w:r w:rsidR="000A357B" w:rsidRPr="0073356E">
        <w:rPr>
          <w:rFonts w:ascii="Arial" w:hAnsi="Arial" w:cs="Arial"/>
          <w:szCs w:val="22"/>
        </w:rPr>
        <w:t xml:space="preserve">It also provides the legal framework for some previously announced </w:t>
      </w:r>
      <w:r w:rsidR="00B724F4">
        <w:rPr>
          <w:rFonts w:ascii="Arial" w:hAnsi="Arial" w:cs="Arial"/>
          <w:szCs w:val="22"/>
        </w:rPr>
        <w:t>G</w:t>
      </w:r>
      <w:r w:rsidR="000A357B" w:rsidRPr="0073356E">
        <w:rPr>
          <w:rFonts w:ascii="Arial" w:hAnsi="Arial" w:cs="Arial"/>
          <w:szCs w:val="22"/>
        </w:rPr>
        <w:t>overnment policies:</w:t>
      </w:r>
    </w:p>
    <w:p w14:paraId="7918339E" w14:textId="5E9FD1AA" w:rsidR="007A0DFD" w:rsidRDefault="00B96F1E" w:rsidP="00453808">
      <w:pPr>
        <w:pStyle w:val="ListParagraph"/>
        <w:numPr>
          <w:ilvl w:val="1"/>
          <w:numId w:val="37"/>
        </w:numPr>
        <w:spacing w:after="120"/>
        <w:ind w:hanging="791"/>
        <w:rPr>
          <w:rFonts w:ascii="Arial" w:hAnsi="Arial" w:cs="Arial"/>
          <w:szCs w:val="22"/>
        </w:rPr>
      </w:pPr>
      <w:r w:rsidRPr="007A0DFD">
        <w:rPr>
          <w:rFonts w:ascii="Arial" w:hAnsi="Arial" w:cs="Arial"/>
          <w:szCs w:val="22"/>
        </w:rPr>
        <w:t>It sets out new mandatory reliefs for the next generation of telecommunications infrastructure</w:t>
      </w:r>
      <w:r w:rsidR="00D508A9">
        <w:rPr>
          <w:rFonts w:ascii="Arial" w:hAnsi="Arial" w:cs="Arial"/>
          <w:szCs w:val="22"/>
        </w:rPr>
        <w:t>.</w:t>
      </w:r>
    </w:p>
    <w:p w14:paraId="3E8726C0" w14:textId="343B3D87" w:rsidR="007A0DFD" w:rsidRDefault="000A357B" w:rsidP="00453808">
      <w:pPr>
        <w:pStyle w:val="ListParagraph"/>
        <w:numPr>
          <w:ilvl w:val="1"/>
          <w:numId w:val="37"/>
        </w:numPr>
        <w:spacing w:after="120"/>
        <w:ind w:hanging="791"/>
        <w:rPr>
          <w:rFonts w:ascii="Arial" w:hAnsi="Arial" w:cs="Arial"/>
          <w:szCs w:val="22"/>
        </w:rPr>
      </w:pPr>
      <w:r w:rsidRPr="007A0DFD">
        <w:rPr>
          <w:rFonts w:ascii="Arial" w:hAnsi="Arial" w:cs="Arial"/>
          <w:szCs w:val="22"/>
        </w:rPr>
        <w:t>C</w:t>
      </w:r>
      <w:r w:rsidR="00B96F1E" w:rsidRPr="007A0DFD">
        <w:rPr>
          <w:rFonts w:ascii="Arial" w:hAnsi="Arial" w:cs="Arial"/>
          <w:szCs w:val="22"/>
        </w:rPr>
        <w:t>hanges to rural rate reliefs to bring them into line with small business rates relief</w:t>
      </w:r>
      <w:r w:rsidR="00D508A9">
        <w:rPr>
          <w:rFonts w:ascii="Arial" w:hAnsi="Arial" w:cs="Arial"/>
          <w:szCs w:val="22"/>
        </w:rPr>
        <w:t>.</w:t>
      </w:r>
    </w:p>
    <w:p w14:paraId="7599C217" w14:textId="77777777" w:rsidR="007A0DFD" w:rsidRDefault="000A357B" w:rsidP="00453808">
      <w:pPr>
        <w:pStyle w:val="ListParagraph"/>
        <w:numPr>
          <w:ilvl w:val="1"/>
          <w:numId w:val="37"/>
        </w:numPr>
        <w:spacing w:after="120"/>
        <w:ind w:hanging="791"/>
        <w:rPr>
          <w:rFonts w:ascii="Arial" w:hAnsi="Arial" w:cs="Arial"/>
          <w:szCs w:val="22"/>
        </w:rPr>
      </w:pPr>
      <w:r w:rsidRPr="007A0DFD">
        <w:rPr>
          <w:rFonts w:ascii="Arial" w:hAnsi="Arial" w:cs="Arial"/>
          <w:szCs w:val="22"/>
        </w:rPr>
        <w:t>G</w:t>
      </w:r>
      <w:r w:rsidR="00B96F1E" w:rsidRPr="007A0DFD">
        <w:rPr>
          <w:rFonts w:ascii="Arial" w:hAnsi="Arial" w:cs="Arial"/>
          <w:szCs w:val="22"/>
        </w:rPr>
        <w:t>ive</w:t>
      </w:r>
      <w:r w:rsidRPr="007A0DFD">
        <w:rPr>
          <w:rFonts w:ascii="Arial" w:hAnsi="Arial" w:cs="Arial"/>
          <w:szCs w:val="22"/>
        </w:rPr>
        <w:t>s</w:t>
      </w:r>
      <w:r w:rsidR="00B96F1E" w:rsidRPr="007A0DFD">
        <w:rPr>
          <w:rFonts w:ascii="Arial" w:hAnsi="Arial" w:cs="Arial"/>
          <w:szCs w:val="22"/>
        </w:rPr>
        <w:t xml:space="preserve"> local authorities the discretionary power to grant relief on their own public toilets.</w:t>
      </w:r>
    </w:p>
    <w:p w14:paraId="1A4848C7" w14:textId="77777777" w:rsidR="007A0DFD" w:rsidRDefault="000A357B" w:rsidP="00453808">
      <w:pPr>
        <w:pStyle w:val="ListParagraph"/>
        <w:numPr>
          <w:ilvl w:val="1"/>
          <w:numId w:val="37"/>
        </w:numPr>
        <w:spacing w:after="120"/>
        <w:ind w:hanging="791"/>
        <w:rPr>
          <w:rFonts w:ascii="Arial" w:hAnsi="Arial" w:cs="Arial"/>
          <w:szCs w:val="22"/>
        </w:rPr>
      </w:pPr>
      <w:r w:rsidRPr="007A0DFD">
        <w:rPr>
          <w:rFonts w:ascii="Arial" w:hAnsi="Arial" w:cs="Arial"/>
          <w:szCs w:val="22"/>
        </w:rPr>
        <w:t>M</w:t>
      </w:r>
      <w:r w:rsidR="00B96F1E" w:rsidRPr="007A0DFD">
        <w:rPr>
          <w:rFonts w:ascii="Arial" w:hAnsi="Arial" w:cs="Arial"/>
          <w:szCs w:val="22"/>
        </w:rPr>
        <w:t>easures paving the way for more digitalisation of business rates billing</w:t>
      </w:r>
      <w:r w:rsidRPr="007A0DFD">
        <w:rPr>
          <w:rFonts w:ascii="Arial" w:hAnsi="Arial" w:cs="Arial"/>
          <w:szCs w:val="22"/>
        </w:rPr>
        <w:t>.</w:t>
      </w:r>
    </w:p>
    <w:p w14:paraId="0CE27C61" w14:textId="2AD6B8B6" w:rsidR="00B96F1E" w:rsidRDefault="000A357B" w:rsidP="00453808">
      <w:pPr>
        <w:pStyle w:val="ListParagraph"/>
        <w:numPr>
          <w:ilvl w:val="1"/>
          <w:numId w:val="37"/>
        </w:numPr>
        <w:spacing w:after="120"/>
        <w:ind w:hanging="791"/>
        <w:rPr>
          <w:rFonts w:ascii="Arial" w:hAnsi="Arial" w:cs="Arial"/>
          <w:szCs w:val="22"/>
        </w:rPr>
      </w:pPr>
      <w:r w:rsidRPr="007A0DFD">
        <w:rPr>
          <w:rFonts w:ascii="Arial" w:hAnsi="Arial" w:cs="Arial"/>
          <w:szCs w:val="22"/>
        </w:rPr>
        <w:t>F</w:t>
      </w:r>
      <w:r w:rsidR="00B96F1E" w:rsidRPr="007A0DFD">
        <w:rPr>
          <w:rFonts w:ascii="Arial" w:hAnsi="Arial" w:cs="Arial"/>
          <w:szCs w:val="22"/>
        </w:rPr>
        <w:t>or the multiplier to be based on the Consumer Price Index (CPI) rather than the Retail Price Index (RPI).</w:t>
      </w:r>
    </w:p>
    <w:p w14:paraId="5F3C640A" w14:textId="77777777" w:rsidR="007A0DFD" w:rsidRPr="007A0DFD" w:rsidRDefault="007A0DFD" w:rsidP="007A0DFD">
      <w:pPr>
        <w:pStyle w:val="ListParagraph"/>
        <w:autoSpaceDE w:val="0"/>
        <w:autoSpaceDN w:val="0"/>
        <w:adjustRightInd w:val="0"/>
        <w:ind w:left="1080"/>
        <w:rPr>
          <w:rFonts w:ascii="Arial" w:hAnsi="Arial" w:cs="Arial"/>
          <w:szCs w:val="22"/>
        </w:rPr>
      </w:pPr>
    </w:p>
    <w:p w14:paraId="7BAEEFAF" w14:textId="3EB2AE75" w:rsidR="007A0DFD" w:rsidRDefault="00103307" w:rsidP="00453808">
      <w:pPr>
        <w:pStyle w:val="ListParagraph"/>
        <w:numPr>
          <w:ilvl w:val="0"/>
          <w:numId w:val="37"/>
        </w:numPr>
        <w:autoSpaceDE w:val="0"/>
        <w:autoSpaceDN w:val="0"/>
        <w:adjustRightInd w:val="0"/>
        <w:rPr>
          <w:rFonts w:ascii="Arial" w:hAnsi="Arial" w:cs="Arial"/>
          <w:szCs w:val="22"/>
        </w:rPr>
      </w:pPr>
      <w:r w:rsidRPr="007A0DFD">
        <w:rPr>
          <w:rFonts w:ascii="Arial" w:hAnsi="Arial" w:cs="Arial"/>
          <w:szCs w:val="22"/>
        </w:rPr>
        <w:t xml:space="preserve">The Bill received its </w:t>
      </w:r>
      <w:r w:rsidR="00D508A9" w:rsidRPr="007A0DFD">
        <w:rPr>
          <w:rFonts w:ascii="Arial" w:hAnsi="Arial" w:cs="Arial"/>
          <w:szCs w:val="22"/>
        </w:rPr>
        <w:t xml:space="preserve">Second Reading </w:t>
      </w:r>
      <w:r w:rsidRPr="007A0DFD">
        <w:rPr>
          <w:rFonts w:ascii="Arial" w:hAnsi="Arial" w:cs="Arial"/>
          <w:szCs w:val="22"/>
        </w:rPr>
        <w:t>on 23 January and was approved without a division</w:t>
      </w:r>
      <w:r w:rsidR="00A860FF" w:rsidRPr="007A0DFD">
        <w:rPr>
          <w:rFonts w:ascii="Arial" w:hAnsi="Arial" w:cs="Arial"/>
          <w:szCs w:val="22"/>
        </w:rPr>
        <w:t>.</w:t>
      </w:r>
      <w:r w:rsidRPr="007A0DFD">
        <w:rPr>
          <w:rFonts w:ascii="Arial" w:hAnsi="Arial" w:cs="Arial"/>
          <w:szCs w:val="22"/>
        </w:rPr>
        <w:t xml:space="preserve"> The Bill </w:t>
      </w:r>
      <w:r w:rsidR="00A860FF" w:rsidRPr="007A0DFD">
        <w:rPr>
          <w:rFonts w:ascii="Arial" w:hAnsi="Arial" w:cs="Arial"/>
          <w:szCs w:val="22"/>
        </w:rPr>
        <w:t xml:space="preserve">was in </w:t>
      </w:r>
      <w:r w:rsidRPr="007A0DFD">
        <w:rPr>
          <w:rFonts w:ascii="Arial" w:hAnsi="Arial" w:cs="Arial"/>
          <w:szCs w:val="22"/>
        </w:rPr>
        <w:t xml:space="preserve">Committee Stage </w:t>
      </w:r>
      <w:r w:rsidR="006213E2" w:rsidRPr="007A0DFD">
        <w:rPr>
          <w:rFonts w:ascii="Arial" w:hAnsi="Arial" w:cs="Arial"/>
          <w:szCs w:val="22"/>
        </w:rPr>
        <w:t>between 31</w:t>
      </w:r>
      <w:r w:rsidRPr="007A0DFD">
        <w:rPr>
          <w:rFonts w:ascii="Arial" w:hAnsi="Arial" w:cs="Arial"/>
          <w:szCs w:val="22"/>
        </w:rPr>
        <w:t xml:space="preserve"> January and 21 February. </w:t>
      </w:r>
      <w:r w:rsidR="00C43E03" w:rsidRPr="007A0DFD">
        <w:rPr>
          <w:rFonts w:ascii="Arial" w:hAnsi="Arial" w:cs="Arial"/>
          <w:szCs w:val="22"/>
        </w:rPr>
        <w:t xml:space="preserve">During the Committee stage the LGA’s Senior Vice-Chair, Cllr Nick Forbes, gave </w:t>
      </w:r>
      <w:r w:rsidR="00013233" w:rsidRPr="007A0DFD">
        <w:rPr>
          <w:rFonts w:ascii="Arial" w:hAnsi="Arial" w:cs="Arial"/>
          <w:szCs w:val="22"/>
        </w:rPr>
        <w:t xml:space="preserve">oral </w:t>
      </w:r>
      <w:r w:rsidR="00C43E03" w:rsidRPr="007A0DFD">
        <w:rPr>
          <w:rFonts w:ascii="Arial" w:hAnsi="Arial" w:cs="Arial"/>
          <w:szCs w:val="22"/>
        </w:rPr>
        <w:t xml:space="preserve">evidence to MPs on the Bill </w:t>
      </w:r>
      <w:r w:rsidR="00A860FF" w:rsidRPr="007A0DFD">
        <w:rPr>
          <w:rFonts w:ascii="Arial" w:hAnsi="Arial" w:cs="Arial"/>
          <w:szCs w:val="22"/>
        </w:rPr>
        <w:t>on the LGA’s views on the Bil</w:t>
      </w:r>
      <w:r w:rsidR="00C02DB1" w:rsidRPr="007A0DFD">
        <w:rPr>
          <w:rFonts w:ascii="Arial" w:hAnsi="Arial" w:cs="Arial"/>
          <w:szCs w:val="22"/>
        </w:rPr>
        <w:t>l</w:t>
      </w:r>
      <w:r w:rsidR="00A860FF" w:rsidRPr="007A0DFD">
        <w:rPr>
          <w:rFonts w:ascii="Arial" w:hAnsi="Arial" w:cs="Arial"/>
          <w:szCs w:val="22"/>
        </w:rPr>
        <w:t xml:space="preserve"> and the reforms more generally.  </w:t>
      </w:r>
    </w:p>
    <w:p w14:paraId="5E316586" w14:textId="77777777" w:rsidR="007A0DFD" w:rsidRDefault="007A0DFD" w:rsidP="007A0DFD">
      <w:pPr>
        <w:pStyle w:val="ListParagraph"/>
        <w:autoSpaceDE w:val="0"/>
        <w:autoSpaceDN w:val="0"/>
        <w:adjustRightInd w:val="0"/>
        <w:ind w:left="360"/>
        <w:rPr>
          <w:rFonts w:ascii="Arial" w:hAnsi="Arial" w:cs="Arial"/>
          <w:szCs w:val="22"/>
        </w:rPr>
      </w:pPr>
    </w:p>
    <w:p w14:paraId="6C8F07D3" w14:textId="67DB8DDA" w:rsidR="00B96F1E" w:rsidRPr="007A0DFD" w:rsidRDefault="00A860FF" w:rsidP="00453808">
      <w:pPr>
        <w:pStyle w:val="ListParagraph"/>
        <w:numPr>
          <w:ilvl w:val="0"/>
          <w:numId w:val="37"/>
        </w:numPr>
        <w:autoSpaceDE w:val="0"/>
        <w:autoSpaceDN w:val="0"/>
        <w:adjustRightInd w:val="0"/>
        <w:spacing w:after="120"/>
        <w:ind w:hanging="357"/>
        <w:rPr>
          <w:rFonts w:ascii="Arial" w:hAnsi="Arial" w:cs="Arial"/>
          <w:szCs w:val="22"/>
        </w:rPr>
      </w:pPr>
      <w:r w:rsidRPr="007A0DFD">
        <w:rPr>
          <w:rFonts w:ascii="Arial" w:hAnsi="Arial" w:cs="Arial"/>
          <w:szCs w:val="22"/>
        </w:rPr>
        <w:t>T</w:t>
      </w:r>
      <w:r w:rsidR="00C43E03" w:rsidRPr="007A0DFD">
        <w:rPr>
          <w:rFonts w:ascii="Arial" w:hAnsi="Arial" w:cs="Arial"/>
          <w:szCs w:val="22"/>
        </w:rPr>
        <w:t xml:space="preserve">he LGA </w:t>
      </w:r>
      <w:r w:rsidRPr="007A0DFD">
        <w:rPr>
          <w:rFonts w:ascii="Arial" w:hAnsi="Arial" w:cs="Arial"/>
          <w:szCs w:val="22"/>
        </w:rPr>
        <w:t xml:space="preserve">also </w:t>
      </w:r>
      <w:r w:rsidR="00C43E03" w:rsidRPr="007A0DFD">
        <w:rPr>
          <w:rFonts w:ascii="Arial" w:hAnsi="Arial" w:cs="Arial"/>
          <w:szCs w:val="22"/>
        </w:rPr>
        <w:t>submitted written evidence</w:t>
      </w:r>
      <w:r w:rsidRPr="007A0DFD">
        <w:rPr>
          <w:rFonts w:ascii="Arial" w:hAnsi="Arial" w:cs="Arial"/>
          <w:szCs w:val="22"/>
        </w:rPr>
        <w:t xml:space="preserve"> to the Bill Committee</w:t>
      </w:r>
      <w:r w:rsidR="00C43E03" w:rsidRPr="007A0DFD">
        <w:rPr>
          <w:rFonts w:ascii="Arial" w:hAnsi="Arial" w:cs="Arial"/>
          <w:szCs w:val="22"/>
        </w:rPr>
        <w:t xml:space="preserve">. The LGA </w:t>
      </w:r>
      <w:r w:rsidR="00C863F2" w:rsidRPr="007A0DFD">
        <w:rPr>
          <w:rFonts w:ascii="Arial" w:hAnsi="Arial" w:cs="Arial"/>
          <w:szCs w:val="22"/>
        </w:rPr>
        <w:t xml:space="preserve">has </w:t>
      </w:r>
      <w:r w:rsidR="00C02DB1" w:rsidRPr="007A0DFD">
        <w:rPr>
          <w:rFonts w:ascii="Arial" w:hAnsi="Arial" w:cs="Arial"/>
          <w:szCs w:val="22"/>
        </w:rPr>
        <w:t>briefed</w:t>
      </w:r>
      <w:r w:rsidR="00C863F2" w:rsidRPr="007A0DFD">
        <w:rPr>
          <w:rFonts w:ascii="Arial" w:hAnsi="Arial" w:cs="Arial"/>
          <w:szCs w:val="22"/>
        </w:rPr>
        <w:t xml:space="preserve"> extensively on the bill and has </w:t>
      </w:r>
      <w:r w:rsidR="00C43E03" w:rsidRPr="007A0DFD">
        <w:rPr>
          <w:rFonts w:ascii="Arial" w:hAnsi="Arial" w:cs="Arial"/>
          <w:szCs w:val="22"/>
        </w:rPr>
        <w:t xml:space="preserve">worked </w:t>
      </w:r>
      <w:r w:rsidRPr="007A0DFD">
        <w:rPr>
          <w:rFonts w:ascii="Arial" w:hAnsi="Arial" w:cs="Arial"/>
          <w:szCs w:val="22"/>
        </w:rPr>
        <w:t xml:space="preserve">with </w:t>
      </w:r>
      <w:r w:rsidR="006213E2" w:rsidRPr="007A0DFD">
        <w:rPr>
          <w:rFonts w:ascii="Arial" w:hAnsi="Arial" w:cs="Arial"/>
          <w:szCs w:val="22"/>
        </w:rPr>
        <w:t>MPs to</w:t>
      </w:r>
      <w:r w:rsidR="00C863F2" w:rsidRPr="007A0DFD">
        <w:rPr>
          <w:rFonts w:ascii="Arial" w:hAnsi="Arial" w:cs="Arial"/>
          <w:szCs w:val="22"/>
        </w:rPr>
        <w:t xml:space="preserve"> put forward new amendments and respond to their request for the further information on elements of the reforms</w:t>
      </w:r>
      <w:r w:rsidR="00C43E03" w:rsidRPr="007A0DFD">
        <w:rPr>
          <w:rFonts w:ascii="Arial" w:hAnsi="Arial" w:cs="Arial"/>
          <w:szCs w:val="22"/>
        </w:rPr>
        <w:t>.</w:t>
      </w:r>
      <w:r w:rsidRPr="007A0DFD">
        <w:rPr>
          <w:rFonts w:ascii="Arial" w:hAnsi="Arial" w:cs="Arial"/>
          <w:szCs w:val="22"/>
        </w:rPr>
        <w:t xml:space="preserve"> </w:t>
      </w:r>
      <w:r w:rsidR="00FD4DD6" w:rsidRPr="007A0DFD">
        <w:rPr>
          <w:rFonts w:ascii="Arial" w:hAnsi="Arial" w:cs="Arial"/>
          <w:szCs w:val="22"/>
        </w:rPr>
        <w:t>As a result, t</w:t>
      </w:r>
      <w:r w:rsidRPr="007A0DFD">
        <w:rPr>
          <w:rFonts w:ascii="Arial" w:hAnsi="Arial" w:cs="Arial"/>
          <w:szCs w:val="22"/>
        </w:rPr>
        <w:t>he LGA was extensively mentioned its passage through Parliament so far.</w:t>
      </w:r>
      <w:r w:rsidR="00B96F1E" w:rsidRPr="007A0DFD">
        <w:rPr>
          <w:rFonts w:ascii="Arial" w:hAnsi="Arial" w:cs="Arial"/>
          <w:szCs w:val="22"/>
        </w:rPr>
        <w:t xml:space="preserve"> The LGA worked with MPs to table amendments to the Bill in four areas:</w:t>
      </w:r>
    </w:p>
    <w:p w14:paraId="462C1660" w14:textId="77777777" w:rsidR="00B96F1E" w:rsidRPr="007A0DFD" w:rsidRDefault="00B96F1E" w:rsidP="00453808">
      <w:pPr>
        <w:pStyle w:val="ListParagraph"/>
        <w:numPr>
          <w:ilvl w:val="1"/>
          <w:numId w:val="37"/>
        </w:numPr>
        <w:spacing w:after="120"/>
        <w:ind w:left="1560" w:hanging="851"/>
        <w:rPr>
          <w:rFonts w:ascii="Arial" w:hAnsi="Arial" w:cs="Arial"/>
          <w:szCs w:val="22"/>
        </w:rPr>
      </w:pPr>
      <w:r w:rsidRPr="007A0DFD">
        <w:rPr>
          <w:rFonts w:ascii="Arial" w:hAnsi="Arial" w:cs="Arial"/>
          <w:szCs w:val="22"/>
        </w:rPr>
        <w:t>Removing the powers of the Secretary of State to force authorities into pools against their will.</w:t>
      </w:r>
    </w:p>
    <w:p w14:paraId="246329EF" w14:textId="1BE081FC" w:rsidR="00B96F1E" w:rsidRPr="007A0DFD" w:rsidRDefault="00B96F1E" w:rsidP="00453808">
      <w:pPr>
        <w:pStyle w:val="ListParagraph"/>
        <w:numPr>
          <w:ilvl w:val="1"/>
          <w:numId w:val="37"/>
        </w:numPr>
        <w:spacing w:after="120"/>
        <w:ind w:left="1560" w:hanging="851"/>
        <w:rPr>
          <w:rFonts w:ascii="Arial" w:hAnsi="Arial" w:cs="Arial"/>
          <w:szCs w:val="22"/>
        </w:rPr>
      </w:pPr>
      <w:r w:rsidRPr="007A0DFD">
        <w:rPr>
          <w:rFonts w:ascii="Arial" w:hAnsi="Arial" w:cs="Arial"/>
          <w:szCs w:val="22"/>
        </w:rPr>
        <w:t>Removing council tax referendums. The Bill allows for them to be set over a number of ye</w:t>
      </w:r>
      <w:r w:rsidR="00D508A9">
        <w:rPr>
          <w:rFonts w:ascii="Arial" w:hAnsi="Arial" w:cs="Arial"/>
          <w:szCs w:val="22"/>
        </w:rPr>
        <w:t>ars.</w:t>
      </w:r>
    </w:p>
    <w:p w14:paraId="0B4C6D20" w14:textId="77777777" w:rsidR="00B96F1E" w:rsidRPr="007A0DFD" w:rsidRDefault="00B96F1E" w:rsidP="00453808">
      <w:pPr>
        <w:pStyle w:val="ListParagraph"/>
        <w:numPr>
          <w:ilvl w:val="1"/>
          <w:numId w:val="37"/>
        </w:numPr>
        <w:spacing w:after="120"/>
        <w:ind w:left="1560" w:hanging="851"/>
        <w:rPr>
          <w:rFonts w:ascii="Arial" w:hAnsi="Arial" w:cs="Arial"/>
          <w:szCs w:val="22"/>
        </w:rPr>
      </w:pPr>
      <w:r w:rsidRPr="007A0DFD">
        <w:rPr>
          <w:rFonts w:ascii="Arial" w:hAnsi="Arial" w:cs="Arial"/>
          <w:szCs w:val="22"/>
        </w:rPr>
        <w:t>Giving councils more flexibility to target multiplier reductions.</w:t>
      </w:r>
    </w:p>
    <w:p w14:paraId="0E031A0D" w14:textId="1BF42EC1" w:rsidR="00B96F1E" w:rsidRPr="007A0DFD" w:rsidRDefault="00D508A9" w:rsidP="00453808">
      <w:pPr>
        <w:pStyle w:val="ListParagraph"/>
        <w:numPr>
          <w:ilvl w:val="1"/>
          <w:numId w:val="37"/>
        </w:numPr>
        <w:spacing w:after="120"/>
        <w:ind w:left="1560" w:hanging="851"/>
        <w:rPr>
          <w:rFonts w:ascii="Arial" w:hAnsi="Arial" w:cs="Arial"/>
          <w:szCs w:val="22"/>
        </w:rPr>
      </w:pPr>
      <w:r>
        <w:rPr>
          <w:rFonts w:ascii="Arial" w:hAnsi="Arial" w:cs="Arial"/>
          <w:szCs w:val="22"/>
        </w:rPr>
        <w:t>More discretion on reliefs.</w:t>
      </w:r>
    </w:p>
    <w:p w14:paraId="280B2BC2" w14:textId="77777777" w:rsidR="00B96F1E" w:rsidRPr="00453808" w:rsidRDefault="00B96F1E" w:rsidP="00453808">
      <w:pPr>
        <w:autoSpaceDE w:val="0"/>
        <w:autoSpaceDN w:val="0"/>
        <w:adjustRightInd w:val="0"/>
        <w:rPr>
          <w:rFonts w:ascii="Arial" w:hAnsi="Arial" w:cs="Arial"/>
          <w:szCs w:val="22"/>
        </w:rPr>
      </w:pPr>
    </w:p>
    <w:p w14:paraId="3F3BC02C" w14:textId="55E67BB3" w:rsidR="00C43E03" w:rsidRDefault="00B96F1E" w:rsidP="00453808">
      <w:pPr>
        <w:pStyle w:val="ListParagraph"/>
        <w:numPr>
          <w:ilvl w:val="0"/>
          <w:numId w:val="37"/>
        </w:numPr>
        <w:autoSpaceDE w:val="0"/>
        <w:autoSpaceDN w:val="0"/>
        <w:adjustRightInd w:val="0"/>
        <w:rPr>
          <w:rFonts w:ascii="Arial" w:hAnsi="Arial" w:cs="Arial"/>
          <w:szCs w:val="22"/>
        </w:rPr>
      </w:pPr>
      <w:r w:rsidRPr="00817D84">
        <w:rPr>
          <w:rFonts w:ascii="Arial" w:hAnsi="Arial" w:cs="Arial"/>
          <w:szCs w:val="22"/>
        </w:rPr>
        <w:t>As is</w:t>
      </w:r>
      <w:r>
        <w:rPr>
          <w:rFonts w:ascii="Arial" w:hAnsi="Arial" w:cs="Arial"/>
          <w:szCs w:val="22"/>
        </w:rPr>
        <w:t xml:space="preserve"> often the case with Government-</w:t>
      </w:r>
      <w:r w:rsidRPr="00817D84">
        <w:rPr>
          <w:rFonts w:ascii="Arial" w:hAnsi="Arial" w:cs="Arial"/>
          <w:szCs w:val="22"/>
        </w:rPr>
        <w:t xml:space="preserve">led legislation, </w:t>
      </w:r>
      <w:r>
        <w:rPr>
          <w:rFonts w:ascii="Arial" w:hAnsi="Arial" w:cs="Arial"/>
          <w:szCs w:val="22"/>
        </w:rPr>
        <w:t>no substantive amendments were made to the Bill at the</w:t>
      </w:r>
      <w:r w:rsidRPr="00817D84">
        <w:rPr>
          <w:rFonts w:ascii="Arial" w:hAnsi="Arial" w:cs="Arial"/>
          <w:szCs w:val="22"/>
        </w:rPr>
        <w:t xml:space="preserve"> House of Commons Committee Stage. We will therefore continue to work with MPs and Peers to explore options for improving the Bill as it progresses through the House of Commons and moves into the House of Lords</w:t>
      </w:r>
      <w:r w:rsidR="00D508A9">
        <w:rPr>
          <w:rFonts w:ascii="Arial" w:hAnsi="Arial" w:cs="Arial"/>
          <w:szCs w:val="22"/>
        </w:rPr>
        <w:t>.</w:t>
      </w:r>
    </w:p>
    <w:p w14:paraId="04B250E9" w14:textId="77777777" w:rsidR="00C80122" w:rsidRPr="00C80122" w:rsidRDefault="00C80122" w:rsidP="007A0DFD">
      <w:pPr>
        <w:pStyle w:val="ListParagraph"/>
        <w:autoSpaceDE w:val="0"/>
        <w:autoSpaceDN w:val="0"/>
        <w:adjustRightInd w:val="0"/>
        <w:ind w:left="360"/>
        <w:rPr>
          <w:rFonts w:ascii="Arial" w:hAnsi="Arial" w:cs="Arial"/>
          <w:szCs w:val="22"/>
        </w:rPr>
      </w:pPr>
    </w:p>
    <w:p w14:paraId="5065E923" w14:textId="6021930B" w:rsidR="00C80122" w:rsidRPr="007A0DFD" w:rsidRDefault="00B96F1E" w:rsidP="00453808">
      <w:pPr>
        <w:pStyle w:val="ListParagraph"/>
        <w:numPr>
          <w:ilvl w:val="0"/>
          <w:numId w:val="37"/>
        </w:numPr>
        <w:autoSpaceDE w:val="0"/>
        <w:autoSpaceDN w:val="0"/>
        <w:adjustRightInd w:val="0"/>
        <w:rPr>
          <w:rFonts w:ascii="Arial" w:hAnsi="Arial" w:cs="Arial"/>
          <w:szCs w:val="22"/>
        </w:rPr>
      </w:pPr>
      <w:r w:rsidRPr="00955B1D">
        <w:rPr>
          <w:rFonts w:ascii="Arial" w:hAnsi="Arial" w:cs="Arial"/>
          <w:szCs w:val="22"/>
        </w:rPr>
        <w:t xml:space="preserve">During </w:t>
      </w:r>
      <w:r w:rsidR="0043679B" w:rsidRPr="00955B1D">
        <w:rPr>
          <w:rFonts w:ascii="Arial" w:hAnsi="Arial" w:cs="Arial"/>
          <w:szCs w:val="22"/>
        </w:rPr>
        <w:t>the</w:t>
      </w:r>
      <w:r w:rsidRPr="00955B1D">
        <w:rPr>
          <w:rFonts w:ascii="Arial" w:hAnsi="Arial" w:cs="Arial"/>
          <w:szCs w:val="22"/>
        </w:rPr>
        <w:t xml:space="preserve"> Committee stage </w:t>
      </w:r>
      <w:r w:rsidR="00B91490" w:rsidRPr="007A0DFD">
        <w:rPr>
          <w:rFonts w:ascii="Arial" w:hAnsi="Arial" w:cs="Arial"/>
          <w:szCs w:val="22"/>
        </w:rPr>
        <w:t>we secured</w:t>
      </w:r>
      <w:r w:rsidR="00C80122" w:rsidRPr="007A0DFD">
        <w:rPr>
          <w:rFonts w:ascii="Arial" w:hAnsi="Arial" w:cs="Arial"/>
          <w:szCs w:val="22"/>
        </w:rPr>
        <w:t xml:space="preserve"> a commitment from the Secretary of State, Sajid Javid MP, and the Local Government Minister Marcus Jones MP to </w:t>
      </w:r>
      <w:r w:rsidR="00946A8D">
        <w:rPr>
          <w:rFonts w:ascii="Arial" w:hAnsi="Arial" w:cs="Arial"/>
          <w:szCs w:val="22"/>
        </w:rPr>
        <w:t xml:space="preserve">work with the LGA to reduce business rates avoidance.  During a Bill Committee hearing the Local Government Minister reiterated the commitment to </w:t>
      </w:r>
      <w:r w:rsidR="00C80122" w:rsidRPr="007A0DFD">
        <w:rPr>
          <w:rFonts w:ascii="Arial" w:hAnsi="Arial" w:cs="Arial"/>
          <w:szCs w:val="22"/>
        </w:rPr>
        <w:t>“work with</w:t>
      </w:r>
      <w:r w:rsidR="006213E2" w:rsidRPr="007A0DFD">
        <w:rPr>
          <w:rFonts w:ascii="Arial" w:hAnsi="Arial" w:cs="Arial"/>
          <w:szCs w:val="22"/>
        </w:rPr>
        <w:t xml:space="preserve"> the</w:t>
      </w:r>
      <w:r w:rsidR="00C80122" w:rsidRPr="007A0DFD">
        <w:rPr>
          <w:rFonts w:ascii="Arial" w:hAnsi="Arial" w:cs="Arial"/>
          <w:szCs w:val="22"/>
        </w:rPr>
        <w:t xml:space="preserve"> LGA, the Charity Commission and others to explore what legislative and non-legislative steps we might take to protect the system and tackle business rate avoidance”.</w:t>
      </w:r>
      <w:r>
        <w:rPr>
          <w:rFonts w:ascii="Arial" w:hAnsi="Arial" w:cs="Arial"/>
          <w:szCs w:val="22"/>
        </w:rPr>
        <w:t xml:space="preserve"> </w:t>
      </w:r>
    </w:p>
    <w:p w14:paraId="05CAEB28" w14:textId="77777777" w:rsidR="00C43E03" w:rsidRPr="00C43E03" w:rsidRDefault="00C43E03" w:rsidP="00C43E03">
      <w:pPr>
        <w:pStyle w:val="ListParagraph"/>
        <w:rPr>
          <w:rFonts w:ascii="Arial" w:hAnsi="Arial" w:cs="Arial"/>
          <w:szCs w:val="22"/>
        </w:rPr>
      </w:pPr>
    </w:p>
    <w:p w14:paraId="7EAFF144" w14:textId="08AE36CD" w:rsidR="00733A8A" w:rsidRDefault="00733A8A" w:rsidP="00453808">
      <w:pPr>
        <w:pStyle w:val="ListParagraph"/>
        <w:numPr>
          <w:ilvl w:val="0"/>
          <w:numId w:val="37"/>
        </w:numPr>
        <w:autoSpaceDE w:val="0"/>
        <w:autoSpaceDN w:val="0"/>
        <w:adjustRightInd w:val="0"/>
        <w:rPr>
          <w:rFonts w:ascii="Arial" w:hAnsi="Arial" w:cs="Arial"/>
          <w:szCs w:val="22"/>
        </w:rPr>
      </w:pPr>
      <w:r w:rsidRPr="00C43E03">
        <w:rPr>
          <w:rFonts w:ascii="Arial" w:hAnsi="Arial" w:cs="Arial"/>
          <w:szCs w:val="22"/>
        </w:rPr>
        <w:t>The Bill has now completed the Committee Stage and, at the time of writing, is awaiting a date for the Report and Third Reading stage in the House of Commons.</w:t>
      </w:r>
      <w:r>
        <w:rPr>
          <w:rFonts w:ascii="Arial" w:hAnsi="Arial" w:cs="Arial"/>
          <w:szCs w:val="22"/>
        </w:rPr>
        <w:t xml:space="preserve"> </w:t>
      </w:r>
      <w:r w:rsidRPr="00C43E03">
        <w:rPr>
          <w:rFonts w:ascii="Arial" w:hAnsi="Arial" w:cs="Arial"/>
          <w:szCs w:val="22"/>
        </w:rPr>
        <w:t xml:space="preserve">A ‘carry-over motion’ for the Bill has been approved, </w:t>
      </w:r>
      <w:r w:rsidR="00EB6089">
        <w:rPr>
          <w:rFonts w:ascii="Arial" w:hAnsi="Arial" w:cs="Arial"/>
          <w:szCs w:val="22"/>
        </w:rPr>
        <w:t>enabling the</w:t>
      </w:r>
      <w:r w:rsidRPr="00C43E03">
        <w:rPr>
          <w:rFonts w:ascii="Arial" w:hAnsi="Arial" w:cs="Arial"/>
          <w:szCs w:val="22"/>
        </w:rPr>
        <w:t xml:space="preserve"> Bill to continue its passage in the next session of Parliament following the Queen’s Speech, which is expected in mid-May 2017.</w:t>
      </w:r>
      <w:r w:rsidR="00D56C01" w:rsidRPr="00D56C01">
        <w:rPr>
          <w:rFonts w:ascii="Arial" w:hAnsi="Arial" w:cs="Arial"/>
          <w:szCs w:val="22"/>
        </w:rPr>
        <w:t xml:space="preserve"> The Government’s planning documentation indicates that the Bill is expected to complete its passage through Parliament in late 2017.</w:t>
      </w:r>
    </w:p>
    <w:p w14:paraId="0565AC51" w14:textId="77777777" w:rsidR="00733A8A" w:rsidRPr="00733A8A" w:rsidRDefault="00733A8A" w:rsidP="00733A8A">
      <w:pPr>
        <w:pStyle w:val="ListParagraph"/>
        <w:rPr>
          <w:rFonts w:ascii="Arial" w:hAnsi="Arial" w:cs="Arial"/>
          <w:szCs w:val="22"/>
        </w:rPr>
      </w:pPr>
    </w:p>
    <w:p w14:paraId="7D68EA10" w14:textId="59575431" w:rsidR="00733A8A" w:rsidRPr="00E3240B" w:rsidRDefault="00733A8A" w:rsidP="00453808">
      <w:pPr>
        <w:pStyle w:val="MainText"/>
        <w:numPr>
          <w:ilvl w:val="0"/>
          <w:numId w:val="37"/>
        </w:numPr>
        <w:spacing w:after="120" w:line="240" w:lineRule="auto"/>
        <w:rPr>
          <w:rFonts w:ascii="Arial" w:hAnsi="Arial" w:cs="Arial"/>
          <w:szCs w:val="22"/>
        </w:rPr>
      </w:pPr>
      <w:r>
        <w:rPr>
          <w:rFonts w:ascii="Arial" w:hAnsi="Arial" w:cs="Arial"/>
          <w:szCs w:val="22"/>
        </w:rPr>
        <w:t xml:space="preserve">As the Bill progresses through the House of Commons and House of Lords, the LGA will continue to work with Parliamentarians to highlight key issues of concern </w:t>
      </w:r>
      <w:r>
        <w:rPr>
          <w:rFonts w:ascii="Arial" w:hAnsi="Arial" w:cs="Arial"/>
          <w:lang w:val="en"/>
        </w:rPr>
        <w:t>to local government.</w:t>
      </w:r>
      <w:r w:rsidRPr="003949B4">
        <w:t xml:space="preserve"> </w:t>
      </w:r>
    </w:p>
    <w:p w14:paraId="0E4EF04F" w14:textId="04505FB3" w:rsidR="00733A8A" w:rsidRPr="00733A8A" w:rsidRDefault="00733A8A" w:rsidP="00733A8A">
      <w:pPr>
        <w:autoSpaceDE w:val="0"/>
        <w:autoSpaceDN w:val="0"/>
        <w:adjustRightInd w:val="0"/>
        <w:rPr>
          <w:rFonts w:ascii="Arial" w:hAnsi="Arial" w:cs="Arial"/>
          <w:szCs w:val="22"/>
        </w:rPr>
      </w:pPr>
      <w:r>
        <w:rPr>
          <w:rFonts w:ascii="Arial" w:hAnsi="Arial" w:cs="Arial"/>
          <w:b/>
          <w:szCs w:val="22"/>
        </w:rPr>
        <w:t xml:space="preserve">Government Consultation on </w:t>
      </w:r>
      <w:r w:rsidRPr="00733A8A">
        <w:rPr>
          <w:rFonts w:ascii="Arial" w:hAnsi="Arial" w:cs="Arial"/>
          <w:b/>
          <w:szCs w:val="22"/>
        </w:rPr>
        <w:t>Further Business Rates Retention</w:t>
      </w:r>
    </w:p>
    <w:p w14:paraId="5A4E3819" w14:textId="77777777" w:rsidR="00C43E03" w:rsidRDefault="00C43E03" w:rsidP="00C43E03">
      <w:pPr>
        <w:autoSpaceDE w:val="0"/>
        <w:autoSpaceDN w:val="0"/>
        <w:adjustRightInd w:val="0"/>
        <w:rPr>
          <w:rFonts w:ascii="Arial" w:hAnsi="Arial" w:cs="Arial"/>
          <w:szCs w:val="22"/>
        </w:rPr>
      </w:pPr>
    </w:p>
    <w:p w14:paraId="59C2A4B3" w14:textId="77777777" w:rsidR="0043679B" w:rsidRDefault="00733A8A" w:rsidP="00453808">
      <w:pPr>
        <w:pStyle w:val="ListParagraph"/>
        <w:numPr>
          <w:ilvl w:val="0"/>
          <w:numId w:val="37"/>
        </w:numPr>
        <w:autoSpaceDE w:val="0"/>
        <w:autoSpaceDN w:val="0"/>
        <w:adjustRightInd w:val="0"/>
        <w:spacing w:after="120"/>
        <w:rPr>
          <w:rFonts w:ascii="Arial" w:hAnsi="Arial" w:cs="Arial"/>
          <w:szCs w:val="22"/>
        </w:rPr>
      </w:pPr>
      <w:r w:rsidRPr="00D97497">
        <w:rPr>
          <w:rFonts w:ascii="Arial" w:hAnsi="Arial" w:cs="Arial"/>
          <w:szCs w:val="22"/>
        </w:rPr>
        <w:t xml:space="preserve">The Department for Communities and Local Government (DCLG) published its second </w:t>
      </w:r>
      <w:hyperlink r:id="rId24" w:history="1">
        <w:r w:rsidR="004C37BE" w:rsidRPr="00D97497">
          <w:rPr>
            <w:rStyle w:val="Hyperlink"/>
            <w:rFonts w:ascii="Arial" w:hAnsi="Arial" w:cs="Arial"/>
            <w:szCs w:val="22"/>
          </w:rPr>
          <w:t>consultation document</w:t>
        </w:r>
      </w:hyperlink>
      <w:r w:rsidR="004C37BE" w:rsidRPr="00D97497">
        <w:rPr>
          <w:rFonts w:ascii="Arial" w:hAnsi="Arial" w:cs="Arial"/>
          <w:szCs w:val="22"/>
        </w:rPr>
        <w:t xml:space="preserve"> </w:t>
      </w:r>
      <w:r w:rsidRPr="00D97497">
        <w:rPr>
          <w:rFonts w:ascii="Arial" w:hAnsi="Arial" w:cs="Arial"/>
          <w:szCs w:val="22"/>
        </w:rPr>
        <w:t>on further business rates retention on 15 February</w:t>
      </w:r>
      <w:r w:rsidR="004C37BE" w:rsidRPr="00D97497">
        <w:rPr>
          <w:rFonts w:ascii="Arial" w:hAnsi="Arial" w:cs="Arial"/>
          <w:szCs w:val="22"/>
        </w:rPr>
        <w:t xml:space="preserve">, alongside a </w:t>
      </w:r>
      <w:hyperlink r:id="rId25" w:history="1">
        <w:r w:rsidR="004C37BE" w:rsidRPr="00D97497">
          <w:rPr>
            <w:rStyle w:val="Hyperlink"/>
            <w:rFonts w:ascii="Arial" w:hAnsi="Arial" w:cs="Arial"/>
            <w:szCs w:val="22"/>
          </w:rPr>
          <w:t>summary of responses</w:t>
        </w:r>
      </w:hyperlink>
      <w:r w:rsidR="004C37BE" w:rsidRPr="00D97497">
        <w:rPr>
          <w:rFonts w:ascii="Arial" w:hAnsi="Arial" w:cs="Arial"/>
          <w:szCs w:val="22"/>
        </w:rPr>
        <w:t xml:space="preserve"> to the previous business rates retention consultation</w:t>
      </w:r>
      <w:r w:rsidRPr="00D97497">
        <w:rPr>
          <w:rFonts w:ascii="Arial" w:hAnsi="Arial" w:cs="Arial"/>
          <w:szCs w:val="22"/>
        </w:rPr>
        <w:t>.</w:t>
      </w:r>
      <w:r w:rsidR="004C37BE" w:rsidRPr="00D97497">
        <w:rPr>
          <w:rFonts w:ascii="Arial" w:hAnsi="Arial" w:cs="Arial"/>
          <w:szCs w:val="22"/>
        </w:rPr>
        <w:t xml:space="preserve"> </w:t>
      </w:r>
      <w:r w:rsidR="00D97497" w:rsidRPr="00D97497">
        <w:rPr>
          <w:rFonts w:ascii="Arial" w:hAnsi="Arial" w:cs="Arial"/>
          <w:szCs w:val="22"/>
        </w:rPr>
        <w:t xml:space="preserve">In the consultation document the Government confirms April 2019 as the date for the expected implementation </w:t>
      </w:r>
      <w:r w:rsidR="00EB6089">
        <w:rPr>
          <w:rFonts w:ascii="Arial" w:hAnsi="Arial" w:cs="Arial"/>
          <w:szCs w:val="22"/>
        </w:rPr>
        <w:t xml:space="preserve">of the new system </w:t>
      </w:r>
      <w:r w:rsidR="00D97497" w:rsidRPr="00D97497">
        <w:rPr>
          <w:rFonts w:ascii="Arial" w:hAnsi="Arial" w:cs="Arial"/>
          <w:szCs w:val="22"/>
        </w:rPr>
        <w:t>across local government and outlines seven questions, largely on system design issues</w:t>
      </w:r>
      <w:r w:rsidR="00B6455E">
        <w:rPr>
          <w:rFonts w:ascii="Arial" w:hAnsi="Arial" w:cs="Arial"/>
          <w:szCs w:val="22"/>
        </w:rPr>
        <w:t xml:space="preserve"> including</w:t>
      </w:r>
      <w:r w:rsidR="0043679B">
        <w:rPr>
          <w:rFonts w:ascii="Arial" w:hAnsi="Arial" w:cs="Arial"/>
          <w:szCs w:val="22"/>
        </w:rPr>
        <w:t xml:space="preserve"> the following areas:</w:t>
      </w:r>
    </w:p>
    <w:p w14:paraId="65E96C1A" w14:textId="2EC5D92F" w:rsidR="0043679B" w:rsidRPr="00B91490" w:rsidRDefault="0043679B" w:rsidP="00453808">
      <w:pPr>
        <w:pStyle w:val="ListParagraph"/>
        <w:numPr>
          <w:ilvl w:val="1"/>
          <w:numId w:val="37"/>
        </w:numPr>
        <w:spacing w:after="120"/>
        <w:ind w:left="1276" w:hanging="567"/>
        <w:rPr>
          <w:rFonts w:ascii="Arial" w:hAnsi="Arial" w:cs="Arial"/>
          <w:szCs w:val="22"/>
        </w:rPr>
      </w:pPr>
      <w:r w:rsidRPr="00B91490">
        <w:rPr>
          <w:rFonts w:ascii="Arial" w:hAnsi="Arial" w:cs="Arial"/>
          <w:b/>
          <w:szCs w:val="22"/>
        </w:rPr>
        <w:t>Approach to resets</w:t>
      </w:r>
      <w:r w:rsidRPr="00B91490">
        <w:rPr>
          <w:rFonts w:ascii="Arial" w:hAnsi="Arial" w:cs="Arial"/>
          <w:szCs w:val="22"/>
        </w:rPr>
        <w:t>.  The document confirms that DCLG is looking at fixed term partial resets of both the business rates and the needs baseline once every five years. This is in line with the views of the sector in response the Summer 2016 consultation on Business Rates Retention</w:t>
      </w:r>
    </w:p>
    <w:p w14:paraId="46E50E8A" w14:textId="136CDE9C" w:rsidR="0043679B" w:rsidRPr="00B91490" w:rsidRDefault="0043679B" w:rsidP="00453808">
      <w:pPr>
        <w:pStyle w:val="ListParagraph"/>
        <w:numPr>
          <w:ilvl w:val="1"/>
          <w:numId w:val="37"/>
        </w:numPr>
        <w:spacing w:after="120"/>
        <w:ind w:left="1276" w:hanging="567"/>
        <w:rPr>
          <w:rFonts w:ascii="Arial" w:hAnsi="Arial" w:cs="Arial"/>
          <w:szCs w:val="22"/>
        </w:rPr>
      </w:pPr>
      <w:r w:rsidRPr="00B91490">
        <w:rPr>
          <w:rFonts w:ascii="Arial" w:hAnsi="Arial" w:cs="Arial"/>
          <w:b/>
          <w:szCs w:val="22"/>
        </w:rPr>
        <w:t>How growth is measured over a reset period</w:t>
      </w:r>
      <w:r w:rsidRPr="00B91490">
        <w:rPr>
          <w:rFonts w:ascii="Arial" w:hAnsi="Arial" w:cs="Arial"/>
          <w:szCs w:val="22"/>
        </w:rPr>
        <w:t>.  The document says that growth should be measured in a way that provides an appropriate incentive, is simple and transparent and avoids perverse incentives.</w:t>
      </w:r>
    </w:p>
    <w:p w14:paraId="5C6BAFF4" w14:textId="16634003" w:rsidR="0043679B" w:rsidRPr="00B91490" w:rsidRDefault="0043679B" w:rsidP="00453808">
      <w:pPr>
        <w:pStyle w:val="ListParagraph"/>
        <w:numPr>
          <w:ilvl w:val="1"/>
          <w:numId w:val="37"/>
        </w:numPr>
        <w:spacing w:after="120"/>
        <w:ind w:left="1276" w:hanging="567"/>
        <w:rPr>
          <w:rFonts w:ascii="Arial" w:hAnsi="Arial" w:cs="Arial"/>
          <w:szCs w:val="22"/>
        </w:rPr>
      </w:pPr>
      <w:r w:rsidRPr="00B91490">
        <w:rPr>
          <w:rFonts w:ascii="Arial" w:hAnsi="Arial" w:cs="Arial"/>
          <w:b/>
          <w:szCs w:val="22"/>
        </w:rPr>
        <w:t>Business Rates Pooling</w:t>
      </w:r>
      <w:r w:rsidRPr="00B91490">
        <w:rPr>
          <w:rFonts w:ascii="Arial" w:hAnsi="Arial" w:cs="Arial"/>
          <w:szCs w:val="22"/>
        </w:rPr>
        <w:t xml:space="preserve">.  The document confirms that there will </w:t>
      </w:r>
      <w:r w:rsidR="007A0DFD" w:rsidRPr="00B91490">
        <w:rPr>
          <w:rFonts w:ascii="Arial" w:hAnsi="Arial" w:cs="Arial"/>
          <w:szCs w:val="22"/>
        </w:rPr>
        <w:t>be powers</w:t>
      </w:r>
      <w:r w:rsidRPr="00B91490">
        <w:rPr>
          <w:rFonts w:ascii="Arial" w:hAnsi="Arial" w:cs="Arial"/>
          <w:szCs w:val="22"/>
        </w:rPr>
        <w:t xml:space="preserve"> (included in the Bill) to compel authorities to join a pool and that the incentives for pools will be strengthened.  </w:t>
      </w:r>
    </w:p>
    <w:p w14:paraId="454AABBF" w14:textId="7DA09000" w:rsidR="00B91490" w:rsidRDefault="0043679B" w:rsidP="00453808">
      <w:pPr>
        <w:pStyle w:val="ListParagraph"/>
        <w:numPr>
          <w:ilvl w:val="1"/>
          <w:numId w:val="37"/>
        </w:numPr>
        <w:spacing w:after="120"/>
        <w:ind w:left="1276" w:hanging="567"/>
        <w:rPr>
          <w:rFonts w:ascii="Arial" w:hAnsi="Arial" w:cs="Arial"/>
          <w:szCs w:val="22"/>
        </w:rPr>
      </w:pPr>
      <w:r w:rsidRPr="00B91490">
        <w:rPr>
          <w:rFonts w:ascii="Arial" w:hAnsi="Arial" w:cs="Arial"/>
          <w:b/>
          <w:szCs w:val="22"/>
        </w:rPr>
        <w:t>Local Growth Zones</w:t>
      </w:r>
      <w:r w:rsidRPr="00B91490">
        <w:rPr>
          <w:rFonts w:ascii="Arial" w:hAnsi="Arial" w:cs="Arial"/>
          <w:szCs w:val="22"/>
        </w:rPr>
        <w:t>.  Pools will have the ability to establish Local Growth Zones which, similar to Enterprise Zones, allow for retention of business rates without this having to be taken into account in the tariff and top-up system.  The document discusses specific parameters for these zones which could be set through regulation, such as the proportion of growth retained, the geographical area covered, the number of years for which they could exist</w:t>
      </w:r>
      <w:r w:rsidR="007A0DFD" w:rsidRPr="00B91490">
        <w:rPr>
          <w:rFonts w:ascii="Arial" w:hAnsi="Arial" w:cs="Arial"/>
          <w:szCs w:val="22"/>
        </w:rPr>
        <w:t>,</w:t>
      </w:r>
      <w:r w:rsidRPr="00B91490">
        <w:rPr>
          <w:rFonts w:ascii="Arial" w:hAnsi="Arial" w:cs="Arial"/>
          <w:szCs w:val="22"/>
        </w:rPr>
        <w:t xml:space="preserve"> and the purpose for which growth could be used.</w:t>
      </w:r>
    </w:p>
    <w:p w14:paraId="57292D1D" w14:textId="76B95477" w:rsidR="0073356E" w:rsidRDefault="0043679B" w:rsidP="00453808">
      <w:pPr>
        <w:pStyle w:val="ListParagraph"/>
        <w:numPr>
          <w:ilvl w:val="1"/>
          <w:numId w:val="37"/>
        </w:numPr>
        <w:spacing w:after="120"/>
        <w:ind w:left="1276" w:hanging="567"/>
        <w:rPr>
          <w:rFonts w:ascii="Arial" w:hAnsi="Arial" w:cs="Arial"/>
          <w:szCs w:val="22"/>
        </w:rPr>
      </w:pPr>
      <w:r w:rsidRPr="00B91490">
        <w:rPr>
          <w:rFonts w:ascii="Arial" w:hAnsi="Arial" w:cs="Arial"/>
          <w:b/>
          <w:szCs w:val="22"/>
        </w:rPr>
        <w:t>Managing the impact of appeals</w:t>
      </w:r>
      <w:r w:rsidRPr="00B91490">
        <w:rPr>
          <w:rFonts w:ascii="Arial" w:hAnsi="Arial" w:cs="Arial"/>
          <w:szCs w:val="22"/>
        </w:rPr>
        <w:t>.  The document confirms that there will be a central provision for appeals and other ‘valuation errors’. This will be funded through a top-slice.</w:t>
      </w:r>
    </w:p>
    <w:p w14:paraId="481B82B2" w14:textId="40EE5834" w:rsidR="007A0DFD" w:rsidRPr="00B91490" w:rsidRDefault="0043679B" w:rsidP="00453808">
      <w:pPr>
        <w:pStyle w:val="ListParagraph"/>
        <w:numPr>
          <w:ilvl w:val="1"/>
          <w:numId w:val="37"/>
        </w:numPr>
        <w:spacing w:after="120"/>
        <w:ind w:left="1276" w:hanging="567"/>
        <w:rPr>
          <w:rFonts w:ascii="Arial" w:hAnsi="Arial" w:cs="Arial"/>
          <w:szCs w:val="22"/>
        </w:rPr>
      </w:pPr>
      <w:r w:rsidRPr="00B91490">
        <w:rPr>
          <w:rFonts w:ascii="Arial" w:hAnsi="Arial" w:cs="Arial"/>
          <w:b/>
          <w:szCs w:val="22"/>
        </w:rPr>
        <w:t>Tier Splits</w:t>
      </w:r>
      <w:r w:rsidRPr="00B91490">
        <w:rPr>
          <w:rFonts w:ascii="Arial" w:hAnsi="Arial" w:cs="Arial"/>
          <w:szCs w:val="22"/>
        </w:rPr>
        <w:t xml:space="preserve">.  It is recognised that the split in two tier areas and within London is closely related to risk and reward.  The importance of providing stability of </w:t>
      </w:r>
      <w:r w:rsidRPr="00B91490">
        <w:rPr>
          <w:rFonts w:ascii="Arial" w:hAnsi="Arial" w:cs="Arial"/>
          <w:szCs w:val="22"/>
        </w:rPr>
        <w:lastRenderedPageBreak/>
        <w:t>funding for adult social care services, the ability of the different tiers to influence growth and which services are devolved to the different tiers are recognised. It does not propose a specific split, and says that districts and counties are discussing the matter.</w:t>
      </w:r>
    </w:p>
    <w:p w14:paraId="4B0C1CD6" w14:textId="1DB6911D" w:rsidR="00B91490" w:rsidRDefault="0043679B" w:rsidP="00453808">
      <w:pPr>
        <w:pStyle w:val="ListParagraph"/>
        <w:numPr>
          <w:ilvl w:val="1"/>
          <w:numId w:val="37"/>
        </w:numPr>
        <w:spacing w:after="120"/>
        <w:ind w:left="1276" w:hanging="567"/>
        <w:rPr>
          <w:rFonts w:ascii="Arial" w:hAnsi="Arial" w:cs="Arial"/>
          <w:szCs w:val="22"/>
        </w:rPr>
      </w:pPr>
      <w:r w:rsidRPr="00B91490">
        <w:rPr>
          <w:rFonts w:ascii="Arial" w:hAnsi="Arial" w:cs="Arial"/>
          <w:b/>
          <w:szCs w:val="22"/>
        </w:rPr>
        <w:t>Business rates pilots</w:t>
      </w:r>
      <w:r w:rsidRPr="00B91490">
        <w:rPr>
          <w:rFonts w:ascii="Arial" w:hAnsi="Arial" w:cs="Arial"/>
          <w:szCs w:val="22"/>
        </w:rPr>
        <w:t>.  The Government confirms that business rates pilots will start in April 2017 in five areas with devolution deals (Greater Manchester, Liverpool City Region, West Midlands, West of England and Cornwall) and with the Greater London Authority.  It invites all councils, including those not covered by devolution deals</w:t>
      </w:r>
      <w:r w:rsidR="0012375F" w:rsidRPr="00B91490">
        <w:rPr>
          <w:rFonts w:ascii="Arial" w:hAnsi="Arial" w:cs="Arial"/>
          <w:szCs w:val="22"/>
        </w:rPr>
        <w:t>,</w:t>
      </w:r>
      <w:r w:rsidRPr="00B91490">
        <w:rPr>
          <w:rFonts w:ascii="Arial" w:hAnsi="Arial" w:cs="Arial"/>
          <w:szCs w:val="22"/>
        </w:rPr>
        <w:t xml:space="preserve"> and which may be two tier areas</w:t>
      </w:r>
      <w:r w:rsidR="0012375F" w:rsidRPr="00B91490">
        <w:rPr>
          <w:rFonts w:ascii="Arial" w:hAnsi="Arial" w:cs="Arial"/>
          <w:szCs w:val="22"/>
        </w:rPr>
        <w:t>,</w:t>
      </w:r>
      <w:r w:rsidRPr="00B91490">
        <w:rPr>
          <w:rFonts w:ascii="Arial" w:hAnsi="Arial" w:cs="Arial"/>
          <w:szCs w:val="22"/>
        </w:rPr>
        <w:t xml:space="preserve"> to apply to be a pilot from April 2018. More information will be published shortly by DCLG.</w:t>
      </w:r>
    </w:p>
    <w:p w14:paraId="36D78A9D" w14:textId="4806303F" w:rsidR="00B91490" w:rsidRDefault="0043679B" w:rsidP="00453808">
      <w:pPr>
        <w:pStyle w:val="ListParagraph"/>
        <w:numPr>
          <w:ilvl w:val="1"/>
          <w:numId w:val="37"/>
        </w:numPr>
        <w:spacing w:after="120"/>
        <w:ind w:left="1276" w:hanging="567"/>
        <w:rPr>
          <w:rFonts w:ascii="Arial" w:hAnsi="Arial" w:cs="Arial"/>
          <w:szCs w:val="22"/>
        </w:rPr>
      </w:pPr>
      <w:r w:rsidRPr="00B91490">
        <w:rPr>
          <w:rFonts w:ascii="Arial" w:hAnsi="Arial" w:cs="Arial"/>
          <w:b/>
          <w:szCs w:val="22"/>
        </w:rPr>
        <w:t xml:space="preserve">Safety net. </w:t>
      </w:r>
      <w:r w:rsidRPr="00B91490">
        <w:rPr>
          <w:rFonts w:ascii="Arial" w:hAnsi="Arial" w:cs="Arial"/>
          <w:szCs w:val="22"/>
        </w:rPr>
        <w:t>The document recognises that there is an ongoing need for a safety net to support local authorities which experience a shock to the system such as the closure of a major ratepayer.</w:t>
      </w:r>
    </w:p>
    <w:p w14:paraId="7A0232A4" w14:textId="3274A19E" w:rsidR="0043679B" w:rsidRPr="00B91490" w:rsidRDefault="0043679B" w:rsidP="00453808">
      <w:pPr>
        <w:pStyle w:val="ListParagraph"/>
        <w:numPr>
          <w:ilvl w:val="1"/>
          <w:numId w:val="37"/>
        </w:numPr>
        <w:spacing w:after="120"/>
        <w:ind w:left="1276" w:hanging="567"/>
        <w:rPr>
          <w:rFonts w:ascii="Arial" w:hAnsi="Arial" w:cs="Arial"/>
          <w:szCs w:val="22"/>
        </w:rPr>
      </w:pPr>
      <w:r w:rsidRPr="00B91490">
        <w:rPr>
          <w:rFonts w:ascii="Arial" w:hAnsi="Arial" w:cs="Arial"/>
          <w:b/>
          <w:szCs w:val="22"/>
        </w:rPr>
        <w:t>Central list.</w:t>
      </w:r>
      <w:r w:rsidRPr="00B91490">
        <w:rPr>
          <w:rFonts w:ascii="Arial" w:hAnsi="Arial" w:cs="Arial"/>
          <w:szCs w:val="22"/>
        </w:rPr>
        <w:t xml:space="preserve"> The government intends to set out policy on what properties should be on the central list (this currently includes utilities) and which should be on local lists. The Bill will remove the requirement for the Government to make regulations to move properties on to the central list.  The contents of the Central List will be reviewed in order to support the set-up of the new system and continue to support the existing 50 per cent system</w:t>
      </w:r>
      <w:r w:rsidR="00B91490">
        <w:rPr>
          <w:rFonts w:ascii="Arial" w:hAnsi="Arial" w:cs="Arial"/>
          <w:szCs w:val="22"/>
        </w:rPr>
        <w:t>.</w:t>
      </w:r>
    </w:p>
    <w:p w14:paraId="0E630DAC" w14:textId="5C46AB4A" w:rsidR="00B91490" w:rsidRDefault="00B91490" w:rsidP="00453808">
      <w:pPr>
        <w:pStyle w:val="ListParagraph"/>
        <w:numPr>
          <w:ilvl w:val="0"/>
          <w:numId w:val="37"/>
        </w:numPr>
        <w:autoSpaceDE w:val="0"/>
        <w:autoSpaceDN w:val="0"/>
        <w:adjustRightInd w:val="0"/>
        <w:rPr>
          <w:rFonts w:ascii="Arial" w:hAnsi="Arial" w:cs="Arial"/>
          <w:szCs w:val="22"/>
        </w:rPr>
      </w:pPr>
      <w:r w:rsidRPr="00B91490">
        <w:rPr>
          <w:rFonts w:ascii="Arial" w:hAnsi="Arial" w:cs="Arial"/>
          <w:szCs w:val="22"/>
        </w:rPr>
        <w:t xml:space="preserve">The consultation closes on 3 May 2017 and the LGA will submit a response to the consultation. This </w:t>
      </w:r>
      <w:r w:rsidR="0073356E" w:rsidRPr="00B91490">
        <w:rPr>
          <w:rFonts w:ascii="Arial" w:hAnsi="Arial" w:cs="Arial"/>
          <w:szCs w:val="22"/>
        </w:rPr>
        <w:t>response will</w:t>
      </w:r>
      <w:r w:rsidRPr="00B91490">
        <w:rPr>
          <w:rFonts w:ascii="Arial" w:hAnsi="Arial" w:cs="Arial"/>
          <w:szCs w:val="22"/>
        </w:rPr>
        <w:t xml:space="preserve"> be signed off the LGA’s </w:t>
      </w:r>
      <w:r w:rsidR="004F3EFC" w:rsidRPr="00B91490">
        <w:rPr>
          <w:rFonts w:ascii="Arial" w:hAnsi="Arial" w:cs="Arial"/>
          <w:szCs w:val="22"/>
        </w:rPr>
        <w:t xml:space="preserve">Business Rates </w:t>
      </w:r>
      <w:r w:rsidR="004F3EFC">
        <w:rPr>
          <w:rFonts w:ascii="Arial" w:hAnsi="Arial" w:cs="Arial"/>
          <w:szCs w:val="22"/>
        </w:rPr>
        <w:t>Task and Finish Group</w:t>
      </w:r>
      <w:r w:rsidRPr="00B91490">
        <w:rPr>
          <w:rFonts w:ascii="Arial" w:hAnsi="Arial" w:cs="Arial"/>
          <w:szCs w:val="22"/>
        </w:rPr>
        <w:t xml:space="preserve"> and Group Leaders.</w:t>
      </w:r>
    </w:p>
    <w:p w14:paraId="45876926" w14:textId="77777777" w:rsidR="00B91490" w:rsidRPr="00B91490" w:rsidRDefault="00B91490" w:rsidP="00B91490">
      <w:pPr>
        <w:pStyle w:val="ListParagraph"/>
        <w:autoSpaceDE w:val="0"/>
        <w:autoSpaceDN w:val="0"/>
        <w:adjustRightInd w:val="0"/>
        <w:ind w:left="360"/>
        <w:rPr>
          <w:rFonts w:ascii="Arial" w:hAnsi="Arial" w:cs="Arial"/>
          <w:szCs w:val="22"/>
        </w:rPr>
      </w:pPr>
    </w:p>
    <w:p w14:paraId="3A1E6DC1" w14:textId="180857AE" w:rsidR="004C37BE" w:rsidRPr="00733A8A" w:rsidRDefault="004C37BE" w:rsidP="00453808">
      <w:pPr>
        <w:pStyle w:val="ListParagraph"/>
        <w:numPr>
          <w:ilvl w:val="0"/>
          <w:numId w:val="37"/>
        </w:numPr>
        <w:autoSpaceDE w:val="0"/>
        <w:autoSpaceDN w:val="0"/>
        <w:adjustRightInd w:val="0"/>
        <w:rPr>
          <w:rFonts w:ascii="Arial" w:hAnsi="Arial" w:cs="Arial"/>
          <w:szCs w:val="22"/>
        </w:rPr>
      </w:pPr>
      <w:r w:rsidRPr="00733A8A">
        <w:rPr>
          <w:rFonts w:ascii="Arial" w:hAnsi="Arial" w:cs="Arial"/>
          <w:szCs w:val="22"/>
        </w:rPr>
        <w:t xml:space="preserve">The LGA, together with DCLG, is organising six regional events on the current consultation </w:t>
      </w:r>
      <w:r w:rsidR="00EB6089">
        <w:rPr>
          <w:rFonts w:ascii="Arial" w:hAnsi="Arial" w:cs="Arial"/>
          <w:szCs w:val="22"/>
        </w:rPr>
        <w:t>f</w:t>
      </w:r>
      <w:r w:rsidRPr="00733A8A">
        <w:rPr>
          <w:rFonts w:ascii="Arial" w:hAnsi="Arial" w:cs="Arial"/>
          <w:szCs w:val="22"/>
        </w:rPr>
        <w:t>or local authority members and officers</w:t>
      </w:r>
      <w:r w:rsidR="00D97497">
        <w:rPr>
          <w:rFonts w:ascii="Arial" w:hAnsi="Arial" w:cs="Arial"/>
          <w:szCs w:val="22"/>
        </w:rPr>
        <w:t xml:space="preserve"> in March and April</w:t>
      </w:r>
      <w:r w:rsidRPr="00733A8A">
        <w:rPr>
          <w:rFonts w:ascii="Arial" w:hAnsi="Arial" w:cs="Arial"/>
          <w:szCs w:val="22"/>
        </w:rPr>
        <w:t xml:space="preserve">. The events build on similar events for the first consultation last August and September, which were well received. </w:t>
      </w:r>
      <w:r w:rsidR="00D97497">
        <w:rPr>
          <w:rFonts w:ascii="Arial" w:hAnsi="Arial" w:cs="Arial"/>
          <w:szCs w:val="22"/>
        </w:rPr>
        <w:t>They</w:t>
      </w:r>
      <w:r w:rsidRPr="00733A8A">
        <w:rPr>
          <w:rFonts w:ascii="Arial" w:hAnsi="Arial" w:cs="Arial"/>
          <w:szCs w:val="22"/>
        </w:rPr>
        <w:t xml:space="preserve"> will provide an opportunity for members and officers to hear from DCLG officials and LGA officers about the current proposals, ask questions and give their views </w:t>
      </w:r>
      <w:r w:rsidR="00B6455E">
        <w:rPr>
          <w:rFonts w:ascii="Arial" w:hAnsi="Arial" w:cs="Arial"/>
          <w:szCs w:val="22"/>
        </w:rPr>
        <w:t>on</w:t>
      </w:r>
      <w:r w:rsidRPr="00733A8A">
        <w:rPr>
          <w:rFonts w:ascii="Arial" w:hAnsi="Arial" w:cs="Arial"/>
          <w:szCs w:val="22"/>
        </w:rPr>
        <w:t xml:space="preserve"> the plans.</w:t>
      </w:r>
    </w:p>
    <w:p w14:paraId="5DF9A681" w14:textId="77777777" w:rsidR="00D56C01" w:rsidRDefault="00D56C01" w:rsidP="00D56C01">
      <w:pPr>
        <w:autoSpaceDE w:val="0"/>
        <w:autoSpaceDN w:val="0"/>
        <w:adjustRightInd w:val="0"/>
        <w:rPr>
          <w:rFonts w:ascii="Arial" w:hAnsi="Arial" w:cs="Arial"/>
          <w:szCs w:val="22"/>
        </w:rPr>
      </w:pPr>
    </w:p>
    <w:p w14:paraId="18FEBA4B" w14:textId="762E807B" w:rsidR="00D56C01" w:rsidRPr="00A14B03" w:rsidRDefault="00D56C01" w:rsidP="00D56C01">
      <w:pPr>
        <w:autoSpaceDE w:val="0"/>
        <w:autoSpaceDN w:val="0"/>
        <w:adjustRightInd w:val="0"/>
        <w:rPr>
          <w:rFonts w:ascii="Arial" w:hAnsi="Arial" w:cs="Arial"/>
          <w:b/>
          <w:szCs w:val="22"/>
        </w:rPr>
      </w:pPr>
      <w:r w:rsidRPr="00A14B03">
        <w:rPr>
          <w:rFonts w:ascii="Arial" w:hAnsi="Arial" w:cs="Arial"/>
          <w:b/>
          <w:szCs w:val="22"/>
        </w:rPr>
        <w:t>Fair Funding Review</w:t>
      </w:r>
    </w:p>
    <w:p w14:paraId="7F3D8544" w14:textId="77777777" w:rsidR="00D56C01" w:rsidRPr="00A14B03" w:rsidRDefault="00D56C01" w:rsidP="00D56C01">
      <w:pPr>
        <w:autoSpaceDE w:val="0"/>
        <w:autoSpaceDN w:val="0"/>
        <w:adjustRightInd w:val="0"/>
        <w:rPr>
          <w:rFonts w:ascii="Arial" w:hAnsi="Arial" w:cs="Arial"/>
          <w:szCs w:val="22"/>
        </w:rPr>
      </w:pPr>
    </w:p>
    <w:p w14:paraId="5553FA97" w14:textId="79E8B953" w:rsidR="003A1C3D" w:rsidRPr="00B91490" w:rsidRDefault="00A14B03" w:rsidP="00453808">
      <w:pPr>
        <w:pStyle w:val="ListParagraph"/>
        <w:numPr>
          <w:ilvl w:val="0"/>
          <w:numId w:val="37"/>
        </w:numPr>
        <w:autoSpaceDE w:val="0"/>
        <w:autoSpaceDN w:val="0"/>
        <w:adjustRightInd w:val="0"/>
        <w:rPr>
          <w:rFonts w:ascii="Arial" w:hAnsi="Arial" w:cs="Arial"/>
          <w:szCs w:val="22"/>
        </w:rPr>
      </w:pPr>
      <w:r w:rsidRPr="00A14B03">
        <w:rPr>
          <w:rFonts w:ascii="Arial" w:hAnsi="Arial" w:cs="Arial"/>
          <w:szCs w:val="22"/>
        </w:rPr>
        <w:t xml:space="preserve">The LGA continues to work with DCLG on the Fair Funding Review. </w:t>
      </w:r>
      <w:r w:rsidR="003A1C3D" w:rsidRPr="00B91490">
        <w:rPr>
          <w:rFonts w:ascii="Arial" w:hAnsi="Arial" w:cs="Arial"/>
          <w:szCs w:val="22"/>
        </w:rPr>
        <w:t xml:space="preserve">The Bill does not set out proposals for redistribution, as the implementation of a new fair funding mechanism does not require legislation. The LGA and DCLG are working with members of the steering group and needs working group to develop options for consultation. Until more detailed work has been done, it would not be in the interests of local government to seek to tie down details of a fair funding mechanism. However, </w:t>
      </w:r>
      <w:r w:rsidR="003A1C3D">
        <w:rPr>
          <w:rFonts w:ascii="Arial" w:hAnsi="Arial" w:cs="Arial"/>
          <w:szCs w:val="22"/>
        </w:rPr>
        <w:t>a</w:t>
      </w:r>
      <w:r w:rsidR="003A1C3D" w:rsidRPr="00A14B03">
        <w:rPr>
          <w:rFonts w:ascii="Arial" w:hAnsi="Arial" w:cs="Arial"/>
          <w:szCs w:val="22"/>
        </w:rPr>
        <w:t xml:space="preserve">s part of the </w:t>
      </w:r>
      <w:r w:rsidR="003A1C3D">
        <w:rPr>
          <w:rFonts w:ascii="Arial" w:hAnsi="Arial" w:cs="Arial"/>
          <w:szCs w:val="22"/>
        </w:rPr>
        <w:t>forthcoming</w:t>
      </w:r>
      <w:r w:rsidR="003A1C3D" w:rsidRPr="00A14B03">
        <w:rPr>
          <w:rFonts w:ascii="Arial" w:hAnsi="Arial" w:cs="Arial"/>
          <w:szCs w:val="22"/>
        </w:rPr>
        <w:t xml:space="preserve"> regional consultation events, we will be seeking feedback and views o</w:t>
      </w:r>
      <w:r w:rsidR="003A1C3D">
        <w:rPr>
          <w:rFonts w:ascii="Arial" w:hAnsi="Arial" w:cs="Arial"/>
          <w:szCs w:val="22"/>
        </w:rPr>
        <w:t>n</w:t>
      </w:r>
      <w:r w:rsidR="003A1C3D" w:rsidRPr="00A14B03">
        <w:rPr>
          <w:rFonts w:ascii="Arial" w:hAnsi="Arial" w:cs="Arial"/>
          <w:szCs w:val="22"/>
        </w:rPr>
        <w:t xml:space="preserve"> the key factors that need to be considered in the needs assessment.</w:t>
      </w:r>
    </w:p>
    <w:p w14:paraId="41F27FF4" w14:textId="77777777" w:rsidR="003A1C3D" w:rsidRPr="00B91490" w:rsidRDefault="003A1C3D" w:rsidP="00B91490">
      <w:pPr>
        <w:pStyle w:val="ListParagraph"/>
        <w:autoSpaceDE w:val="0"/>
        <w:autoSpaceDN w:val="0"/>
        <w:adjustRightInd w:val="0"/>
        <w:ind w:left="360"/>
        <w:rPr>
          <w:rFonts w:ascii="Arial" w:hAnsi="Arial" w:cs="Arial"/>
          <w:szCs w:val="22"/>
        </w:rPr>
      </w:pPr>
    </w:p>
    <w:p w14:paraId="627ED370" w14:textId="77777777" w:rsidR="003A1C3D" w:rsidRDefault="003A1C3D" w:rsidP="00453808">
      <w:pPr>
        <w:pStyle w:val="ListParagraph"/>
        <w:numPr>
          <w:ilvl w:val="0"/>
          <w:numId w:val="37"/>
        </w:numPr>
        <w:autoSpaceDE w:val="0"/>
        <w:autoSpaceDN w:val="0"/>
        <w:adjustRightInd w:val="0"/>
        <w:rPr>
          <w:rFonts w:ascii="Arial" w:hAnsi="Arial" w:cs="Arial"/>
          <w:szCs w:val="22"/>
        </w:rPr>
      </w:pPr>
      <w:r>
        <w:rPr>
          <w:rFonts w:ascii="Arial" w:hAnsi="Arial" w:cs="Arial"/>
          <w:szCs w:val="22"/>
        </w:rPr>
        <w:t xml:space="preserve">At the time of writing the Government’s expected </w:t>
      </w:r>
      <w:r w:rsidRPr="00F36351">
        <w:rPr>
          <w:rFonts w:ascii="Arial" w:hAnsi="Arial" w:cs="Arial"/>
          <w:szCs w:val="22"/>
        </w:rPr>
        <w:t xml:space="preserve">further consultation on the Fair Funding Review </w:t>
      </w:r>
      <w:r>
        <w:rPr>
          <w:rFonts w:ascii="Arial" w:hAnsi="Arial" w:cs="Arial"/>
          <w:szCs w:val="22"/>
        </w:rPr>
        <w:t xml:space="preserve">had yet to be published. It is </w:t>
      </w:r>
      <w:r w:rsidRPr="00F36351">
        <w:rPr>
          <w:rFonts w:ascii="Arial" w:hAnsi="Arial" w:cs="Arial"/>
          <w:szCs w:val="22"/>
        </w:rPr>
        <w:t>expect</w:t>
      </w:r>
      <w:r>
        <w:rPr>
          <w:rFonts w:ascii="Arial" w:hAnsi="Arial" w:cs="Arial"/>
          <w:szCs w:val="22"/>
        </w:rPr>
        <w:t>ed that</w:t>
      </w:r>
      <w:r w:rsidRPr="00F36351">
        <w:rPr>
          <w:rFonts w:ascii="Arial" w:hAnsi="Arial" w:cs="Arial"/>
          <w:szCs w:val="22"/>
        </w:rPr>
        <w:t xml:space="preserve"> this consultation </w:t>
      </w:r>
      <w:r>
        <w:rPr>
          <w:rFonts w:ascii="Arial" w:hAnsi="Arial" w:cs="Arial"/>
          <w:szCs w:val="22"/>
        </w:rPr>
        <w:t>will</w:t>
      </w:r>
      <w:r w:rsidRPr="00F36351">
        <w:rPr>
          <w:rFonts w:ascii="Arial" w:hAnsi="Arial" w:cs="Arial"/>
          <w:szCs w:val="22"/>
        </w:rPr>
        <w:t xml:space="preserve"> focus on identifying cost drivers and indicators which could form part of the assessment of relative needs to help inform the scope of the data collection exercise.</w:t>
      </w:r>
    </w:p>
    <w:p w14:paraId="5C284790" w14:textId="77777777" w:rsidR="00F36351" w:rsidRPr="00F36351" w:rsidRDefault="00F36351" w:rsidP="00F36351">
      <w:pPr>
        <w:pStyle w:val="ListParagraph"/>
        <w:rPr>
          <w:rFonts w:ascii="Arial" w:hAnsi="Arial" w:cs="Arial"/>
          <w:szCs w:val="22"/>
        </w:rPr>
      </w:pPr>
    </w:p>
    <w:p w14:paraId="029C0630" w14:textId="4F3B24C2" w:rsidR="00215CEB" w:rsidRPr="00D56C01" w:rsidRDefault="00215CEB" w:rsidP="00D56C01">
      <w:pPr>
        <w:autoSpaceDE w:val="0"/>
        <w:autoSpaceDN w:val="0"/>
        <w:adjustRightInd w:val="0"/>
        <w:rPr>
          <w:rFonts w:ascii="Arial" w:hAnsi="Arial" w:cs="Arial"/>
          <w:b/>
          <w:szCs w:val="22"/>
        </w:rPr>
      </w:pPr>
      <w:r w:rsidRPr="00D56C01">
        <w:rPr>
          <w:rFonts w:ascii="Arial" w:hAnsi="Arial" w:cs="Arial"/>
          <w:b/>
          <w:szCs w:val="22"/>
        </w:rPr>
        <w:t>Recommendations</w:t>
      </w:r>
    </w:p>
    <w:p w14:paraId="797DDD66" w14:textId="77777777" w:rsidR="0067725F" w:rsidRDefault="0067725F" w:rsidP="00D56C01">
      <w:pPr>
        <w:autoSpaceDE w:val="0"/>
        <w:autoSpaceDN w:val="0"/>
        <w:adjustRightInd w:val="0"/>
        <w:rPr>
          <w:rFonts w:ascii="Arial" w:hAnsi="Arial" w:cs="Arial"/>
          <w:szCs w:val="22"/>
        </w:rPr>
      </w:pPr>
    </w:p>
    <w:p w14:paraId="53B2A283" w14:textId="1F7056A1" w:rsidR="00A64607" w:rsidRDefault="00D56C01" w:rsidP="00453808">
      <w:pPr>
        <w:pStyle w:val="ListParagraph"/>
        <w:numPr>
          <w:ilvl w:val="0"/>
          <w:numId w:val="37"/>
        </w:numPr>
        <w:rPr>
          <w:rFonts w:ascii="Arial" w:hAnsi="Arial" w:cs="Arial"/>
          <w:szCs w:val="22"/>
        </w:rPr>
      </w:pPr>
      <w:r w:rsidRPr="00D56C01">
        <w:rPr>
          <w:rFonts w:ascii="Arial" w:hAnsi="Arial" w:cs="Arial"/>
          <w:szCs w:val="22"/>
        </w:rPr>
        <w:t>Members of the Resources Board are asked to note this report, comment on its contents and agree any further action.</w:t>
      </w:r>
    </w:p>
    <w:p w14:paraId="1D54F047" w14:textId="7E52E9AC" w:rsidR="00215CEB" w:rsidRPr="00A64607" w:rsidRDefault="00215CEB" w:rsidP="00A64607">
      <w:pPr>
        <w:pStyle w:val="MainText"/>
        <w:spacing w:line="240" w:lineRule="auto"/>
        <w:jc w:val="both"/>
        <w:rPr>
          <w:rFonts w:ascii="Arial" w:hAnsi="Arial" w:cs="Arial"/>
          <w:szCs w:val="22"/>
        </w:rPr>
      </w:pPr>
      <w:r w:rsidRPr="00A64607">
        <w:rPr>
          <w:rFonts w:ascii="Arial" w:hAnsi="Arial" w:cs="Arial"/>
          <w:b/>
          <w:szCs w:val="22"/>
        </w:rPr>
        <w:lastRenderedPageBreak/>
        <w:t>Financial Implications</w:t>
      </w:r>
    </w:p>
    <w:p w14:paraId="3E1F7F6F" w14:textId="77777777" w:rsidR="00B4673A" w:rsidRPr="00D56C01" w:rsidRDefault="00B4673A" w:rsidP="00D56C01">
      <w:pPr>
        <w:pStyle w:val="ListParagraph"/>
        <w:ind w:left="360"/>
        <w:rPr>
          <w:rFonts w:ascii="Arial" w:hAnsi="Arial" w:cs="Arial"/>
          <w:szCs w:val="22"/>
        </w:rPr>
      </w:pPr>
    </w:p>
    <w:p w14:paraId="5E928D69" w14:textId="21A110FF" w:rsidR="00215CEB" w:rsidRDefault="00670623" w:rsidP="00453808">
      <w:pPr>
        <w:pStyle w:val="ListParagraph"/>
        <w:numPr>
          <w:ilvl w:val="0"/>
          <w:numId w:val="37"/>
        </w:numPr>
        <w:rPr>
          <w:rFonts w:ascii="Arial" w:hAnsi="Arial" w:cs="Arial"/>
          <w:szCs w:val="22"/>
        </w:rPr>
      </w:pPr>
      <w:r>
        <w:rPr>
          <w:rFonts w:ascii="Arial" w:hAnsi="Arial" w:cs="Arial"/>
          <w:szCs w:val="22"/>
        </w:rPr>
        <w:t>This is part of the LGA’s core programme of work and as such has been budgeted for</w:t>
      </w:r>
      <w:r w:rsidR="0006473E">
        <w:rPr>
          <w:rFonts w:ascii="Arial" w:hAnsi="Arial" w:cs="Arial"/>
          <w:szCs w:val="22"/>
        </w:rPr>
        <w:t>.</w:t>
      </w:r>
    </w:p>
    <w:p w14:paraId="4EBEB3D8" w14:textId="77777777" w:rsidR="0006473E" w:rsidRDefault="0006473E" w:rsidP="000B3E00">
      <w:pPr>
        <w:pStyle w:val="MainText"/>
        <w:spacing w:line="240" w:lineRule="auto"/>
        <w:jc w:val="both"/>
        <w:rPr>
          <w:rFonts w:ascii="Arial" w:hAnsi="Arial" w:cs="Arial"/>
          <w:szCs w:val="22"/>
        </w:rPr>
      </w:pPr>
    </w:p>
    <w:p w14:paraId="43A3A22F" w14:textId="77777777" w:rsidR="0006473E" w:rsidRDefault="0006473E" w:rsidP="0006473E">
      <w:pPr>
        <w:pStyle w:val="MainText"/>
        <w:spacing w:line="240" w:lineRule="auto"/>
        <w:rPr>
          <w:rFonts w:ascii="Arial" w:hAnsi="Arial" w:cs="Arial"/>
          <w:b/>
          <w:szCs w:val="22"/>
        </w:rPr>
      </w:pPr>
      <w:r w:rsidRPr="0006473E">
        <w:rPr>
          <w:rFonts w:ascii="Arial" w:hAnsi="Arial" w:cs="Arial"/>
          <w:b/>
          <w:szCs w:val="22"/>
        </w:rPr>
        <w:t>Implications for Wales</w:t>
      </w:r>
    </w:p>
    <w:p w14:paraId="5EB05755" w14:textId="77777777" w:rsidR="0006473E" w:rsidRPr="0006473E" w:rsidRDefault="0006473E" w:rsidP="0006473E">
      <w:pPr>
        <w:pStyle w:val="MainText"/>
        <w:spacing w:line="240" w:lineRule="auto"/>
        <w:rPr>
          <w:rFonts w:ascii="Arial" w:hAnsi="Arial" w:cs="Arial"/>
          <w:b/>
          <w:szCs w:val="22"/>
        </w:rPr>
      </w:pPr>
    </w:p>
    <w:p w14:paraId="59DDA197" w14:textId="1F9AC289" w:rsidR="008E087E" w:rsidRPr="00B91490" w:rsidRDefault="003D31A3" w:rsidP="00453808">
      <w:pPr>
        <w:pStyle w:val="ListParagraph"/>
        <w:numPr>
          <w:ilvl w:val="0"/>
          <w:numId w:val="37"/>
        </w:numPr>
        <w:rPr>
          <w:rFonts w:ascii="Arial" w:hAnsi="Arial" w:cs="Arial"/>
          <w:b/>
        </w:rPr>
      </w:pPr>
      <w:r w:rsidRPr="00B91490">
        <w:rPr>
          <w:rFonts w:ascii="Arial" w:hAnsi="Arial" w:cs="Arial"/>
          <w:szCs w:val="22"/>
        </w:rPr>
        <w:t xml:space="preserve">The Budget has implications for the public sector across the United Kingdom. However, the on-the-day briefing has focussed on issues that have an impact on English local government. </w:t>
      </w:r>
      <w:r w:rsidR="006426B3" w:rsidRPr="00B91490">
        <w:rPr>
          <w:rFonts w:ascii="Arial" w:hAnsi="Arial" w:cs="Arial"/>
          <w:szCs w:val="22"/>
        </w:rPr>
        <w:t>Funding</w:t>
      </w:r>
      <w:r w:rsidR="00D56C01" w:rsidRPr="00B91490">
        <w:rPr>
          <w:rFonts w:ascii="Arial" w:hAnsi="Arial" w:cs="Arial"/>
          <w:szCs w:val="22"/>
        </w:rPr>
        <w:t xml:space="preserve"> announced in the Budget </w:t>
      </w:r>
      <w:r w:rsidR="006426B3" w:rsidRPr="00B91490">
        <w:rPr>
          <w:rFonts w:ascii="Arial" w:hAnsi="Arial" w:cs="Arial"/>
          <w:szCs w:val="22"/>
        </w:rPr>
        <w:t>for</w:t>
      </w:r>
      <w:r w:rsidR="00D56C01" w:rsidRPr="00B91490">
        <w:rPr>
          <w:rFonts w:ascii="Arial" w:hAnsi="Arial" w:cs="Arial"/>
          <w:szCs w:val="22"/>
        </w:rPr>
        <w:t xml:space="preserve"> England </w:t>
      </w:r>
      <w:r w:rsidR="00CE041C" w:rsidRPr="00B91490">
        <w:rPr>
          <w:rFonts w:ascii="Arial" w:hAnsi="Arial" w:cs="Arial"/>
          <w:szCs w:val="22"/>
        </w:rPr>
        <w:t>will have</w:t>
      </w:r>
      <w:r w:rsidR="00D56C01" w:rsidRPr="00B91490">
        <w:rPr>
          <w:rFonts w:ascii="Arial" w:hAnsi="Arial" w:cs="Arial"/>
          <w:szCs w:val="22"/>
        </w:rPr>
        <w:t xml:space="preserve"> Barnett Formula consequences for Wales. </w:t>
      </w:r>
      <w:r w:rsidR="00CE041C" w:rsidRPr="00B91490">
        <w:rPr>
          <w:rFonts w:ascii="Arial" w:hAnsi="Arial" w:cs="Arial"/>
          <w:szCs w:val="22"/>
        </w:rPr>
        <w:t>Business rates revaluation does apply in Wales as well as England, but it will not affect council funding in the same way. Business rates policy in Wales is the respons</w:t>
      </w:r>
      <w:r w:rsidRPr="00B91490">
        <w:rPr>
          <w:rFonts w:ascii="Arial" w:hAnsi="Arial" w:cs="Arial"/>
          <w:szCs w:val="22"/>
        </w:rPr>
        <w:t xml:space="preserve">ibility of the Welsh </w:t>
      </w:r>
      <w:r w:rsidR="002A5683" w:rsidRPr="00B91490">
        <w:rPr>
          <w:rFonts w:ascii="Arial" w:hAnsi="Arial" w:cs="Arial"/>
          <w:szCs w:val="22"/>
        </w:rPr>
        <w:t>Government. The</w:t>
      </w:r>
      <w:r w:rsidR="00CE041C" w:rsidRPr="00B91490">
        <w:rPr>
          <w:rFonts w:ascii="Arial" w:hAnsi="Arial" w:cs="Arial"/>
          <w:szCs w:val="22"/>
        </w:rPr>
        <w:t xml:space="preserve"> proposals for business rates retention set out by DCLG affect England only and the Bill’s provisions apply to England only. Other matters mentioned in the report apply to England only.</w:t>
      </w:r>
      <w:bookmarkStart w:id="4" w:name="bmDocumentDate"/>
      <w:bookmarkEnd w:id="4"/>
    </w:p>
    <w:sectPr w:rsidR="008E087E" w:rsidRPr="00B91490" w:rsidSect="001E476B">
      <w:headerReference w:type="default" r:id="rId26"/>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6F44D" w14:textId="77777777" w:rsidR="003A280A" w:rsidRDefault="003A280A">
      <w:r>
        <w:separator/>
      </w:r>
    </w:p>
  </w:endnote>
  <w:endnote w:type="continuationSeparator" w:id="0">
    <w:p w14:paraId="4FC524A1" w14:textId="77777777" w:rsidR="003A280A" w:rsidRDefault="003A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GA Logo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3A280A" w:rsidRDefault="003A280A">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877E0" w14:textId="77777777" w:rsidR="003A280A" w:rsidRDefault="003A280A">
      <w:r>
        <w:separator/>
      </w:r>
    </w:p>
  </w:footnote>
  <w:footnote w:type="continuationSeparator" w:id="0">
    <w:p w14:paraId="796F057B" w14:textId="77777777" w:rsidR="003A280A" w:rsidRDefault="003A2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3A280A" w:rsidRPr="004F266E" w14:paraId="0FBCCF01" w14:textId="77777777" w:rsidTr="00680C82">
      <w:tc>
        <w:tcPr>
          <w:tcW w:w="5920" w:type="dxa"/>
          <w:vMerge w:val="restart"/>
          <w:shd w:val="clear" w:color="auto" w:fill="auto"/>
        </w:tcPr>
        <w:p w14:paraId="1A8A6E1C" w14:textId="77777777" w:rsidR="003A280A" w:rsidRPr="00374227" w:rsidRDefault="003A280A"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1CAA6EDD" w:rsidR="003A280A" w:rsidRPr="00374227" w:rsidRDefault="003A280A" w:rsidP="00680C82">
          <w:pPr>
            <w:pStyle w:val="Header"/>
            <w:rPr>
              <w:rFonts w:ascii="Arial" w:hAnsi="Arial" w:cs="Arial"/>
              <w:b/>
              <w:szCs w:val="22"/>
            </w:rPr>
          </w:pPr>
          <w:r>
            <w:rPr>
              <w:rFonts w:ascii="Arial" w:hAnsi="Arial" w:cs="Arial"/>
              <w:b/>
              <w:szCs w:val="22"/>
            </w:rPr>
            <w:t>Resources Board</w:t>
          </w:r>
        </w:p>
      </w:tc>
    </w:tr>
    <w:tr w:rsidR="003A280A" w14:paraId="358A5B83" w14:textId="77777777" w:rsidTr="00680C82">
      <w:trPr>
        <w:trHeight w:val="450"/>
      </w:trPr>
      <w:tc>
        <w:tcPr>
          <w:tcW w:w="5920" w:type="dxa"/>
          <w:vMerge/>
          <w:shd w:val="clear" w:color="auto" w:fill="auto"/>
        </w:tcPr>
        <w:p w14:paraId="595E0F03" w14:textId="77777777" w:rsidR="003A280A" w:rsidRPr="00374227" w:rsidRDefault="003A280A" w:rsidP="00680C82">
          <w:pPr>
            <w:pStyle w:val="Header"/>
          </w:pPr>
        </w:p>
      </w:tc>
      <w:tc>
        <w:tcPr>
          <w:tcW w:w="3260" w:type="dxa"/>
          <w:shd w:val="clear" w:color="auto" w:fill="auto"/>
          <w:vAlign w:val="center"/>
        </w:tcPr>
        <w:p w14:paraId="0872C208" w14:textId="344F3C79" w:rsidR="003A280A" w:rsidRPr="00374227" w:rsidRDefault="003A280A" w:rsidP="00180849">
          <w:pPr>
            <w:pStyle w:val="Header"/>
            <w:spacing w:before="60"/>
            <w:rPr>
              <w:rFonts w:ascii="Arial" w:hAnsi="Arial" w:cs="Arial"/>
              <w:szCs w:val="22"/>
            </w:rPr>
          </w:pPr>
          <w:r>
            <w:rPr>
              <w:rFonts w:ascii="Arial" w:hAnsi="Arial" w:cs="Arial"/>
              <w:szCs w:val="22"/>
            </w:rPr>
            <w:t>3 April 2017</w:t>
          </w:r>
        </w:p>
      </w:tc>
    </w:tr>
    <w:tr w:rsidR="003A280A" w:rsidRPr="004F266E" w14:paraId="2F935056" w14:textId="77777777" w:rsidTr="00680C82">
      <w:trPr>
        <w:trHeight w:val="708"/>
      </w:trPr>
      <w:tc>
        <w:tcPr>
          <w:tcW w:w="5920" w:type="dxa"/>
          <w:vMerge/>
          <w:shd w:val="clear" w:color="auto" w:fill="auto"/>
        </w:tcPr>
        <w:p w14:paraId="17E589AF" w14:textId="77777777" w:rsidR="003A280A" w:rsidRPr="00374227" w:rsidRDefault="003A280A" w:rsidP="00680C82">
          <w:pPr>
            <w:pStyle w:val="Header"/>
          </w:pPr>
        </w:p>
      </w:tc>
      <w:tc>
        <w:tcPr>
          <w:tcW w:w="3260" w:type="dxa"/>
          <w:shd w:val="clear" w:color="auto" w:fill="auto"/>
          <w:vAlign w:val="center"/>
        </w:tcPr>
        <w:p w14:paraId="5BDFB0ED" w14:textId="32BC8F6E" w:rsidR="003A280A" w:rsidRPr="00374227" w:rsidRDefault="003A280A" w:rsidP="004B0FD9">
          <w:pPr>
            <w:pStyle w:val="Header"/>
            <w:spacing w:before="60"/>
            <w:rPr>
              <w:rFonts w:ascii="Arial" w:hAnsi="Arial" w:cs="Arial"/>
              <w:b/>
              <w:szCs w:val="22"/>
            </w:rPr>
          </w:pPr>
        </w:p>
      </w:tc>
    </w:tr>
  </w:tbl>
  <w:p w14:paraId="417DBDB9" w14:textId="77777777" w:rsidR="003A280A" w:rsidRPr="0021114E" w:rsidRDefault="003A280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3A280A" w:rsidRDefault="003A280A" w:rsidP="00E64FBC">
    <w:pPr>
      <w:pStyle w:val="Header"/>
      <w:rPr>
        <w:sz w:val="2"/>
      </w:rPr>
    </w:pPr>
  </w:p>
  <w:p w14:paraId="20D0A9A1" w14:textId="77777777" w:rsidR="003A280A" w:rsidRDefault="003A280A"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3A280A" w:rsidRPr="001D2C76" w14:paraId="181B7215" w14:textId="77777777" w:rsidTr="00084E44">
      <w:tc>
        <w:tcPr>
          <w:tcW w:w="6062" w:type="dxa"/>
          <w:vMerge w:val="restart"/>
        </w:tcPr>
        <w:p w14:paraId="00083FA3" w14:textId="77777777" w:rsidR="003A280A" w:rsidRDefault="003A280A"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3A280A" w:rsidRPr="001D2C76" w:rsidRDefault="003A280A" w:rsidP="00546D0D">
          <w:pPr>
            <w:pStyle w:val="Header"/>
            <w:rPr>
              <w:b/>
            </w:rPr>
          </w:pPr>
          <w:r>
            <w:rPr>
              <w:rFonts w:ascii="Arial" w:hAnsi="Arial" w:cs="Arial"/>
              <w:b/>
              <w:sz w:val="24"/>
              <w:szCs w:val="24"/>
            </w:rPr>
            <w:t>Meeting title</w:t>
          </w:r>
        </w:p>
      </w:tc>
    </w:tr>
    <w:tr w:rsidR="003A280A" w14:paraId="6F4CA098" w14:textId="77777777" w:rsidTr="00084E44">
      <w:trPr>
        <w:trHeight w:val="450"/>
      </w:trPr>
      <w:tc>
        <w:tcPr>
          <w:tcW w:w="6062" w:type="dxa"/>
          <w:vMerge/>
        </w:tcPr>
        <w:p w14:paraId="6FF4401B" w14:textId="77777777" w:rsidR="003A280A" w:rsidRDefault="003A280A" w:rsidP="00546D0D">
          <w:pPr>
            <w:pStyle w:val="Header"/>
          </w:pPr>
        </w:p>
      </w:tc>
      <w:tc>
        <w:tcPr>
          <w:tcW w:w="3225" w:type="dxa"/>
        </w:tcPr>
        <w:p w14:paraId="084C39A8" w14:textId="77777777" w:rsidR="003A280A" w:rsidRDefault="003A280A" w:rsidP="00546D0D">
          <w:pPr>
            <w:pStyle w:val="Header"/>
            <w:spacing w:before="60"/>
          </w:pPr>
          <w:r>
            <w:rPr>
              <w:rFonts w:ascii="Arial" w:hAnsi="Arial" w:cs="Arial"/>
              <w:sz w:val="24"/>
              <w:szCs w:val="24"/>
            </w:rPr>
            <w:t xml:space="preserve">Meeting date </w:t>
          </w:r>
        </w:p>
      </w:tc>
    </w:tr>
    <w:tr w:rsidR="003A280A" w14:paraId="20CB023A" w14:textId="77777777" w:rsidTr="00084E44">
      <w:trPr>
        <w:trHeight w:val="450"/>
      </w:trPr>
      <w:tc>
        <w:tcPr>
          <w:tcW w:w="6062" w:type="dxa"/>
          <w:vMerge/>
        </w:tcPr>
        <w:p w14:paraId="69B9DAC2" w14:textId="77777777" w:rsidR="003A280A" w:rsidRDefault="003A280A" w:rsidP="00546D0D">
          <w:pPr>
            <w:pStyle w:val="Header"/>
          </w:pPr>
        </w:p>
      </w:tc>
      <w:tc>
        <w:tcPr>
          <w:tcW w:w="3225" w:type="dxa"/>
        </w:tcPr>
        <w:p w14:paraId="1A0A21EA" w14:textId="77777777" w:rsidR="003A280A" w:rsidRDefault="003A280A" w:rsidP="00546D0D">
          <w:pPr>
            <w:pStyle w:val="Header"/>
            <w:spacing w:before="60"/>
            <w:rPr>
              <w:rFonts w:ascii="Arial" w:hAnsi="Arial" w:cs="Arial"/>
              <w:b/>
              <w:sz w:val="24"/>
              <w:szCs w:val="24"/>
            </w:rPr>
          </w:pPr>
        </w:p>
        <w:p w14:paraId="11C3D4E5" w14:textId="77777777" w:rsidR="003A280A" w:rsidRPr="00546D0D" w:rsidRDefault="003A280A"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3A280A" w:rsidRDefault="003A280A"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3A280A" w:rsidRPr="004F266E" w14:paraId="5090155C" w14:textId="77777777" w:rsidTr="00680C82">
      <w:tc>
        <w:tcPr>
          <w:tcW w:w="5920" w:type="dxa"/>
          <w:vMerge w:val="restart"/>
          <w:shd w:val="clear" w:color="auto" w:fill="auto"/>
        </w:tcPr>
        <w:p w14:paraId="26380D81" w14:textId="77777777" w:rsidR="003A280A" w:rsidRPr="00374227" w:rsidRDefault="003A280A"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086E7632" w:rsidR="003A280A" w:rsidRPr="00374227" w:rsidRDefault="003A280A" w:rsidP="004B0FD9">
          <w:pPr>
            <w:pStyle w:val="Header"/>
            <w:rPr>
              <w:rFonts w:ascii="Arial" w:hAnsi="Arial" w:cs="Arial"/>
              <w:b/>
              <w:szCs w:val="22"/>
            </w:rPr>
          </w:pPr>
          <w:r>
            <w:rPr>
              <w:rFonts w:ascii="Arial" w:hAnsi="Arial" w:cs="Arial"/>
              <w:b/>
              <w:szCs w:val="22"/>
            </w:rPr>
            <w:t>Resources Board</w:t>
          </w:r>
        </w:p>
      </w:tc>
    </w:tr>
    <w:tr w:rsidR="003A280A" w14:paraId="66494D5A" w14:textId="77777777" w:rsidTr="00680C82">
      <w:trPr>
        <w:trHeight w:val="450"/>
      </w:trPr>
      <w:tc>
        <w:tcPr>
          <w:tcW w:w="5920" w:type="dxa"/>
          <w:vMerge/>
          <w:shd w:val="clear" w:color="auto" w:fill="auto"/>
        </w:tcPr>
        <w:p w14:paraId="429043A9" w14:textId="77777777" w:rsidR="003A280A" w:rsidRPr="00374227" w:rsidRDefault="003A280A" w:rsidP="00680C82">
          <w:pPr>
            <w:pStyle w:val="Header"/>
          </w:pPr>
        </w:p>
      </w:tc>
      <w:tc>
        <w:tcPr>
          <w:tcW w:w="3260" w:type="dxa"/>
          <w:shd w:val="clear" w:color="auto" w:fill="auto"/>
          <w:vAlign w:val="center"/>
        </w:tcPr>
        <w:p w14:paraId="3380910C" w14:textId="192D87ED" w:rsidR="003A280A" w:rsidRPr="00374227" w:rsidRDefault="003A280A" w:rsidP="00103307">
          <w:pPr>
            <w:pStyle w:val="Header"/>
            <w:spacing w:before="60"/>
            <w:rPr>
              <w:rFonts w:ascii="Arial" w:hAnsi="Arial" w:cs="Arial"/>
              <w:szCs w:val="22"/>
            </w:rPr>
          </w:pPr>
          <w:r>
            <w:rPr>
              <w:rFonts w:ascii="Arial" w:hAnsi="Arial" w:cs="Arial"/>
              <w:szCs w:val="22"/>
            </w:rPr>
            <w:t>3 April 2017</w:t>
          </w:r>
        </w:p>
      </w:tc>
    </w:tr>
    <w:tr w:rsidR="003A280A" w:rsidRPr="004F266E" w14:paraId="146443C9" w14:textId="77777777" w:rsidTr="00680C82">
      <w:trPr>
        <w:trHeight w:val="708"/>
      </w:trPr>
      <w:tc>
        <w:tcPr>
          <w:tcW w:w="5920" w:type="dxa"/>
          <w:vMerge/>
          <w:shd w:val="clear" w:color="auto" w:fill="auto"/>
        </w:tcPr>
        <w:p w14:paraId="2529674A" w14:textId="77777777" w:rsidR="003A280A" w:rsidRPr="00374227" w:rsidRDefault="003A280A" w:rsidP="00680C82">
          <w:pPr>
            <w:pStyle w:val="Header"/>
          </w:pPr>
        </w:p>
      </w:tc>
      <w:tc>
        <w:tcPr>
          <w:tcW w:w="3260" w:type="dxa"/>
          <w:shd w:val="clear" w:color="auto" w:fill="auto"/>
          <w:vAlign w:val="center"/>
        </w:tcPr>
        <w:p w14:paraId="406C4372" w14:textId="2796CCDF" w:rsidR="003A280A" w:rsidRPr="00374227" w:rsidRDefault="003A280A" w:rsidP="004B0FD9">
          <w:pPr>
            <w:pStyle w:val="Header"/>
            <w:spacing w:before="60"/>
            <w:rPr>
              <w:rFonts w:ascii="Arial" w:hAnsi="Arial" w:cs="Arial"/>
              <w:b/>
              <w:szCs w:val="22"/>
            </w:rPr>
          </w:pPr>
        </w:p>
      </w:tc>
    </w:tr>
  </w:tbl>
  <w:p w14:paraId="6589218D" w14:textId="77777777" w:rsidR="003A280A" w:rsidRPr="0021114E" w:rsidRDefault="003A280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1064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7FEA"/>
    <w:multiLevelType w:val="hybridMultilevel"/>
    <w:tmpl w:val="135C0F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F34D8"/>
    <w:multiLevelType w:val="hybridMultilevel"/>
    <w:tmpl w:val="FD52FA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5EC5"/>
    <w:multiLevelType w:val="hybridMultilevel"/>
    <w:tmpl w:val="D57A2AA4"/>
    <w:lvl w:ilvl="0" w:tplc="34EA7BD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2D155F"/>
    <w:multiLevelType w:val="hybridMultilevel"/>
    <w:tmpl w:val="28967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044D6A"/>
    <w:multiLevelType w:val="hybridMultilevel"/>
    <w:tmpl w:val="8C22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967CE"/>
    <w:multiLevelType w:val="hybridMultilevel"/>
    <w:tmpl w:val="333C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116B6"/>
    <w:multiLevelType w:val="hybridMultilevel"/>
    <w:tmpl w:val="07B4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A1786"/>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10581"/>
    <w:multiLevelType w:val="hybridMultilevel"/>
    <w:tmpl w:val="C2F84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BD7FB8"/>
    <w:multiLevelType w:val="hybridMultilevel"/>
    <w:tmpl w:val="C0C8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C2334"/>
    <w:multiLevelType w:val="multilevel"/>
    <w:tmpl w:val="6DB40242"/>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D2C25FD"/>
    <w:multiLevelType w:val="hybridMultilevel"/>
    <w:tmpl w:val="3EB04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42E4E"/>
    <w:multiLevelType w:val="hybridMultilevel"/>
    <w:tmpl w:val="47F26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3E3553"/>
    <w:multiLevelType w:val="hybridMultilevel"/>
    <w:tmpl w:val="D458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4C5789"/>
    <w:multiLevelType w:val="hybridMultilevel"/>
    <w:tmpl w:val="F8384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BC2B88"/>
    <w:multiLevelType w:val="hybridMultilevel"/>
    <w:tmpl w:val="819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862BF7"/>
    <w:multiLevelType w:val="hybridMultilevel"/>
    <w:tmpl w:val="B302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003A4"/>
    <w:multiLevelType w:val="hybridMultilevel"/>
    <w:tmpl w:val="C598DC86"/>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70B22FF"/>
    <w:multiLevelType w:val="hybridMultilevel"/>
    <w:tmpl w:val="9146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13953"/>
    <w:multiLevelType w:val="hybridMultilevel"/>
    <w:tmpl w:val="BA782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F4DC1"/>
    <w:multiLevelType w:val="hybridMultilevel"/>
    <w:tmpl w:val="6EC01324"/>
    <w:lvl w:ilvl="0" w:tplc="3F808854">
      <w:numFmt w:val="bullet"/>
      <w:lvlText w:val="•"/>
      <w:lvlJc w:val="left"/>
      <w:pPr>
        <w:ind w:left="720" w:hanging="360"/>
      </w:pPr>
      <w:rPr>
        <w:rFonts w:ascii="Arial" w:eastAsia="Calibr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9B029C"/>
    <w:multiLevelType w:val="hybridMultilevel"/>
    <w:tmpl w:val="A742F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CD5825"/>
    <w:multiLevelType w:val="hybridMultilevel"/>
    <w:tmpl w:val="39FE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80A5E"/>
    <w:multiLevelType w:val="hybridMultilevel"/>
    <w:tmpl w:val="E4B48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98026C"/>
    <w:multiLevelType w:val="hybridMultilevel"/>
    <w:tmpl w:val="FC04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A593C"/>
    <w:multiLevelType w:val="hybridMultilevel"/>
    <w:tmpl w:val="3B86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0B68C5"/>
    <w:multiLevelType w:val="hybridMultilevel"/>
    <w:tmpl w:val="902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6068D"/>
    <w:multiLevelType w:val="hybridMultilevel"/>
    <w:tmpl w:val="4D44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A485E"/>
    <w:multiLevelType w:val="hybridMultilevel"/>
    <w:tmpl w:val="E2B00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FBF53CF"/>
    <w:multiLevelType w:val="hybridMultilevel"/>
    <w:tmpl w:val="8A6E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4C6BFA"/>
    <w:multiLevelType w:val="hybridMultilevel"/>
    <w:tmpl w:val="58762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5155C9"/>
    <w:multiLevelType w:val="hybridMultilevel"/>
    <w:tmpl w:val="7C205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20292"/>
    <w:multiLevelType w:val="hybridMultilevel"/>
    <w:tmpl w:val="9A122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C5541D"/>
    <w:multiLevelType w:val="hybridMultilevel"/>
    <w:tmpl w:val="3C1E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C0672"/>
    <w:multiLevelType w:val="hybridMultilevel"/>
    <w:tmpl w:val="AF4A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8"/>
  </w:num>
  <w:num w:numId="4">
    <w:abstractNumId w:val="32"/>
  </w:num>
  <w:num w:numId="5">
    <w:abstractNumId w:val="5"/>
  </w:num>
  <w:num w:numId="6">
    <w:abstractNumId w:val="6"/>
  </w:num>
  <w:num w:numId="7">
    <w:abstractNumId w:val="21"/>
  </w:num>
  <w:num w:numId="8">
    <w:abstractNumId w:val="13"/>
  </w:num>
  <w:num w:numId="9">
    <w:abstractNumId w:val="10"/>
  </w:num>
  <w:num w:numId="10">
    <w:abstractNumId w:val="12"/>
  </w:num>
  <w:num w:numId="11">
    <w:abstractNumId w:val="34"/>
  </w:num>
  <w:num w:numId="12">
    <w:abstractNumId w:val="27"/>
  </w:num>
  <w:num w:numId="13">
    <w:abstractNumId w:val="15"/>
  </w:num>
  <w:num w:numId="14">
    <w:abstractNumId w:val="2"/>
  </w:num>
  <w:num w:numId="15">
    <w:abstractNumId w:val="35"/>
  </w:num>
  <w:num w:numId="16">
    <w:abstractNumId w:val="7"/>
  </w:num>
  <w:num w:numId="17">
    <w:abstractNumId w:val="26"/>
  </w:num>
  <w:num w:numId="18">
    <w:abstractNumId w:val="31"/>
  </w:num>
  <w:num w:numId="19">
    <w:abstractNumId w:val="30"/>
  </w:num>
  <w:num w:numId="20">
    <w:abstractNumId w:val="23"/>
  </w:num>
  <w:num w:numId="21">
    <w:abstractNumId w:val="4"/>
  </w:num>
  <w:num w:numId="22">
    <w:abstractNumId w:val="22"/>
  </w:num>
  <w:num w:numId="23">
    <w:abstractNumId w:val="29"/>
  </w:num>
  <w:num w:numId="24">
    <w:abstractNumId w:val="25"/>
  </w:num>
  <w:num w:numId="25">
    <w:abstractNumId w:val="9"/>
  </w:num>
  <w:num w:numId="26">
    <w:abstractNumId w:val="36"/>
  </w:num>
  <w:num w:numId="27">
    <w:abstractNumId w:val="24"/>
  </w:num>
  <w:num w:numId="28">
    <w:abstractNumId w:val="14"/>
  </w:num>
  <w:num w:numId="29">
    <w:abstractNumId w:val="18"/>
  </w:num>
  <w:num w:numId="30">
    <w:abstractNumId w:val="16"/>
  </w:num>
  <w:num w:numId="31">
    <w:abstractNumId w:val="20"/>
  </w:num>
  <w:num w:numId="32">
    <w:abstractNumId w:val="8"/>
  </w:num>
  <w:num w:numId="33">
    <w:abstractNumId w:val="1"/>
  </w:num>
  <w:num w:numId="34">
    <w:abstractNumId w:val="17"/>
  </w:num>
  <w:num w:numId="35">
    <w:abstractNumId w:val="19"/>
  </w:num>
  <w:num w:numId="36">
    <w:abstractNumId w:val="33"/>
  </w:num>
  <w:num w:numId="3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2FCA"/>
    <w:rsid w:val="000037CD"/>
    <w:rsid w:val="00006A4D"/>
    <w:rsid w:val="000109D3"/>
    <w:rsid w:val="00010A80"/>
    <w:rsid w:val="00011E01"/>
    <w:rsid w:val="00013233"/>
    <w:rsid w:val="00014274"/>
    <w:rsid w:val="00017B1A"/>
    <w:rsid w:val="000223F1"/>
    <w:rsid w:val="000367FF"/>
    <w:rsid w:val="00043670"/>
    <w:rsid w:val="00043B50"/>
    <w:rsid w:val="0005285D"/>
    <w:rsid w:val="000569EF"/>
    <w:rsid w:val="000607C6"/>
    <w:rsid w:val="00061956"/>
    <w:rsid w:val="000624B4"/>
    <w:rsid w:val="0006473E"/>
    <w:rsid w:val="000745DF"/>
    <w:rsid w:val="00074691"/>
    <w:rsid w:val="000756A4"/>
    <w:rsid w:val="000819BC"/>
    <w:rsid w:val="00081B2C"/>
    <w:rsid w:val="00084E44"/>
    <w:rsid w:val="000872FF"/>
    <w:rsid w:val="000A1D2C"/>
    <w:rsid w:val="000A357B"/>
    <w:rsid w:val="000A3935"/>
    <w:rsid w:val="000A4E10"/>
    <w:rsid w:val="000A7C3A"/>
    <w:rsid w:val="000A7FC2"/>
    <w:rsid w:val="000B09F5"/>
    <w:rsid w:val="000B3E00"/>
    <w:rsid w:val="000B7553"/>
    <w:rsid w:val="000C3360"/>
    <w:rsid w:val="000C52D7"/>
    <w:rsid w:val="000D2BDB"/>
    <w:rsid w:val="000D69A8"/>
    <w:rsid w:val="000D702D"/>
    <w:rsid w:val="000E5AF8"/>
    <w:rsid w:val="000E5E39"/>
    <w:rsid w:val="000F38FE"/>
    <w:rsid w:val="00100FB2"/>
    <w:rsid w:val="00100FC2"/>
    <w:rsid w:val="0010253D"/>
    <w:rsid w:val="00103307"/>
    <w:rsid w:val="00104A08"/>
    <w:rsid w:val="00105AD8"/>
    <w:rsid w:val="001119F2"/>
    <w:rsid w:val="00112EB4"/>
    <w:rsid w:val="00114A9F"/>
    <w:rsid w:val="001172B6"/>
    <w:rsid w:val="001224A4"/>
    <w:rsid w:val="001225A9"/>
    <w:rsid w:val="0012375F"/>
    <w:rsid w:val="00143FD9"/>
    <w:rsid w:val="00147C6A"/>
    <w:rsid w:val="00147F29"/>
    <w:rsid w:val="00157F91"/>
    <w:rsid w:val="00161699"/>
    <w:rsid w:val="00165BD0"/>
    <w:rsid w:val="00173D5A"/>
    <w:rsid w:val="0017617B"/>
    <w:rsid w:val="00180849"/>
    <w:rsid w:val="00183E8B"/>
    <w:rsid w:val="00184659"/>
    <w:rsid w:val="00193A9F"/>
    <w:rsid w:val="00194984"/>
    <w:rsid w:val="00194FE7"/>
    <w:rsid w:val="001A07F1"/>
    <w:rsid w:val="001A7A02"/>
    <w:rsid w:val="001D0ADB"/>
    <w:rsid w:val="001D2C76"/>
    <w:rsid w:val="001D6703"/>
    <w:rsid w:val="001E476B"/>
    <w:rsid w:val="001E4CE7"/>
    <w:rsid w:val="001E526D"/>
    <w:rsid w:val="001F3A02"/>
    <w:rsid w:val="00206B87"/>
    <w:rsid w:val="0021114E"/>
    <w:rsid w:val="002126D0"/>
    <w:rsid w:val="00215CEB"/>
    <w:rsid w:val="00215F3B"/>
    <w:rsid w:val="00221E57"/>
    <w:rsid w:val="00223F45"/>
    <w:rsid w:val="00227582"/>
    <w:rsid w:val="002414C2"/>
    <w:rsid w:val="00254DF4"/>
    <w:rsid w:val="002635AC"/>
    <w:rsid w:val="002723CE"/>
    <w:rsid w:val="0029446B"/>
    <w:rsid w:val="00297F68"/>
    <w:rsid w:val="002A0C7D"/>
    <w:rsid w:val="002A0D9E"/>
    <w:rsid w:val="002A1B91"/>
    <w:rsid w:val="002A5683"/>
    <w:rsid w:val="002B14C4"/>
    <w:rsid w:val="002B5FCA"/>
    <w:rsid w:val="002D0658"/>
    <w:rsid w:val="002D7AFA"/>
    <w:rsid w:val="002E3C00"/>
    <w:rsid w:val="002E6C01"/>
    <w:rsid w:val="002F15DD"/>
    <w:rsid w:val="00300449"/>
    <w:rsid w:val="00302667"/>
    <w:rsid w:val="00305049"/>
    <w:rsid w:val="00310C18"/>
    <w:rsid w:val="00311016"/>
    <w:rsid w:val="00317BEA"/>
    <w:rsid w:val="00324E86"/>
    <w:rsid w:val="00363ED4"/>
    <w:rsid w:val="00372DE6"/>
    <w:rsid w:val="00373AAF"/>
    <w:rsid w:val="00386F0A"/>
    <w:rsid w:val="00393FF1"/>
    <w:rsid w:val="003978FB"/>
    <w:rsid w:val="003A1C3D"/>
    <w:rsid w:val="003A280A"/>
    <w:rsid w:val="003B31F5"/>
    <w:rsid w:val="003C0DCB"/>
    <w:rsid w:val="003C77A8"/>
    <w:rsid w:val="003D31A3"/>
    <w:rsid w:val="003E20D5"/>
    <w:rsid w:val="003E4825"/>
    <w:rsid w:val="003E4B3E"/>
    <w:rsid w:val="00403514"/>
    <w:rsid w:val="0041006B"/>
    <w:rsid w:val="00414273"/>
    <w:rsid w:val="0042168F"/>
    <w:rsid w:val="0042412A"/>
    <w:rsid w:val="00435D57"/>
    <w:rsid w:val="0043679B"/>
    <w:rsid w:val="004401AF"/>
    <w:rsid w:val="00444C86"/>
    <w:rsid w:val="00445534"/>
    <w:rsid w:val="00446BFD"/>
    <w:rsid w:val="00453808"/>
    <w:rsid w:val="00472CD5"/>
    <w:rsid w:val="00481354"/>
    <w:rsid w:val="00481BF5"/>
    <w:rsid w:val="004969E2"/>
    <w:rsid w:val="004B0FD9"/>
    <w:rsid w:val="004C37BE"/>
    <w:rsid w:val="004D36F3"/>
    <w:rsid w:val="004D3EAD"/>
    <w:rsid w:val="004D6E27"/>
    <w:rsid w:val="004E2600"/>
    <w:rsid w:val="004E65AE"/>
    <w:rsid w:val="004F0888"/>
    <w:rsid w:val="004F12FE"/>
    <w:rsid w:val="004F3EFC"/>
    <w:rsid w:val="004F45D8"/>
    <w:rsid w:val="004F65EA"/>
    <w:rsid w:val="005061CA"/>
    <w:rsid w:val="0051395F"/>
    <w:rsid w:val="0051496C"/>
    <w:rsid w:val="0051688C"/>
    <w:rsid w:val="00521FF5"/>
    <w:rsid w:val="00527DA9"/>
    <w:rsid w:val="00540228"/>
    <w:rsid w:val="00544DA9"/>
    <w:rsid w:val="00546D0D"/>
    <w:rsid w:val="005563BE"/>
    <w:rsid w:val="00556D8D"/>
    <w:rsid w:val="005711A4"/>
    <w:rsid w:val="00574F05"/>
    <w:rsid w:val="00575EED"/>
    <w:rsid w:val="00591595"/>
    <w:rsid w:val="005928D7"/>
    <w:rsid w:val="005A0189"/>
    <w:rsid w:val="005A4917"/>
    <w:rsid w:val="005A7E46"/>
    <w:rsid w:val="005B3508"/>
    <w:rsid w:val="005B57F1"/>
    <w:rsid w:val="005B6237"/>
    <w:rsid w:val="005D370B"/>
    <w:rsid w:val="005E0BCD"/>
    <w:rsid w:val="005E38A9"/>
    <w:rsid w:val="005F0364"/>
    <w:rsid w:val="005F2DE8"/>
    <w:rsid w:val="005F364F"/>
    <w:rsid w:val="005F48DD"/>
    <w:rsid w:val="00601A2D"/>
    <w:rsid w:val="00604A2D"/>
    <w:rsid w:val="006137EA"/>
    <w:rsid w:val="006138E3"/>
    <w:rsid w:val="00616455"/>
    <w:rsid w:val="00617B72"/>
    <w:rsid w:val="006213E2"/>
    <w:rsid w:val="0062158E"/>
    <w:rsid w:val="0062371F"/>
    <w:rsid w:val="00634A95"/>
    <w:rsid w:val="006426B3"/>
    <w:rsid w:val="00643DD7"/>
    <w:rsid w:val="006442AC"/>
    <w:rsid w:val="006448E1"/>
    <w:rsid w:val="00646A98"/>
    <w:rsid w:val="00650936"/>
    <w:rsid w:val="006519F7"/>
    <w:rsid w:val="00653432"/>
    <w:rsid w:val="00654832"/>
    <w:rsid w:val="00670623"/>
    <w:rsid w:val="006753EE"/>
    <w:rsid w:val="0067725F"/>
    <w:rsid w:val="00680C82"/>
    <w:rsid w:val="0068428D"/>
    <w:rsid w:val="006A0E31"/>
    <w:rsid w:val="006A5793"/>
    <w:rsid w:val="006A5B68"/>
    <w:rsid w:val="006B3E55"/>
    <w:rsid w:val="006B4E36"/>
    <w:rsid w:val="006C33DB"/>
    <w:rsid w:val="006C5A28"/>
    <w:rsid w:val="006C5D3C"/>
    <w:rsid w:val="006C6FAD"/>
    <w:rsid w:val="006D53BB"/>
    <w:rsid w:val="006F0CCB"/>
    <w:rsid w:val="006F74E0"/>
    <w:rsid w:val="00700AF3"/>
    <w:rsid w:val="0070192D"/>
    <w:rsid w:val="0070562F"/>
    <w:rsid w:val="00706B9A"/>
    <w:rsid w:val="00706D3A"/>
    <w:rsid w:val="0071059E"/>
    <w:rsid w:val="00711FFB"/>
    <w:rsid w:val="0072379B"/>
    <w:rsid w:val="0073356E"/>
    <w:rsid w:val="00733A8A"/>
    <w:rsid w:val="007415D5"/>
    <w:rsid w:val="00742F4B"/>
    <w:rsid w:val="007629F7"/>
    <w:rsid w:val="00764234"/>
    <w:rsid w:val="007670B0"/>
    <w:rsid w:val="00767A85"/>
    <w:rsid w:val="00786202"/>
    <w:rsid w:val="0079534B"/>
    <w:rsid w:val="007A063E"/>
    <w:rsid w:val="007A0DFD"/>
    <w:rsid w:val="007A3EB5"/>
    <w:rsid w:val="007A3EFE"/>
    <w:rsid w:val="007B0E65"/>
    <w:rsid w:val="007B7A0E"/>
    <w:rsid w:val="007B7C29"/>
    <w:rsid w:val="007C1849"/>
    <w:rsid w:val="007C2814"/>
    <w:rsid w:val="007C2BC2"/>
    <w:rsid w:val="007D1F1F"/>
    <w:rsid w:val="007E0594"/>
    <w:rsid w:val="007E2685"/>
    <w:rsid w:val="007F248F"/>
    <w:rsid w:val="007F24E8"/>
    <w:rsid w:val="007F50AB"/>
    <w:rsid w:val="007F680A"/>
    <w:rsid w:val="00801F9C"/>
    <w:rsid w:val="00813E20"/>
    <w:rsid w:val="00817CAA"/>
    <w:rsid w:val="00841710"/>
    <w:rsid w:val="0084749A"/>
    <w:rsid w:val="008518BC"/>
    <w:rsid w:val="008548D1"/>
    <w:rsid w:val="00860C8D"/>
    <w:rsid w:val="00866141"/>
    <w:rsid w:val="008673D4"/>
    <w:rsid w:val="0087174A"/>
    <w:rsid w:val="0087546A"/>
    <w:rsid w:val="0087594D"/>
    <w:rsid w:val="008772F4"/>
    <w:rsid w:val="00892C5A"/>
    <w:rsid w:val="00893E53"/>
    <w:rsid w:val="008A1AF7"/>
    <w:rsid w:val="008A1B78"/>
    <w:rsid w:val="008A3EC5"/>
    <w:rsid w:val="008A3F74"/>
    <w:rsid w:val="008A53CB"/>
    <w:rsid w:val="008B1A3E"/>
    <w:rsid w:val="008C3AFD"/>
    <w:rsid w:val="008C600B"/>
    <w:rsid w:val="008D1B23"/>
    <w:rsid w:val="008D332D"/>
    <w:rsid w:val="008D51D1"/>
    <w:rsid w:val="008E087E"/>
    <w:rsid w:val="008E5AE8"/>
    <w:rsid w:val="008F339D"/>
    <w:rsid w:val="008F3A81"/>
    <w:rsid w:val="008F3C22"/>
    <w:rsid w:val="008F78E9"/>
    <w:rsid w:val="00905EA5"/>
    <w:rsid w:val="009060A8"/>
    <w:rsid w:val="00914A91"/>
    <w:rsid w:val="009238F8"/>
    <w:rsid w:val="0092710B"/>
    <w:rsid w:val="00931696"/>
    <w:rsid w:val="00931FA5"/>
    <w:rsid w:val="0094468C"/>
    <w:rsid w:val="00946A8D"/>
    <w:rsid w:val="009522BE"/>
    <w:rsid w:val="00955B1D"/>
    <w:rsid w:val="00962661"/>
    <w:rsid w:val="00965CD7"/>
    <w:rsid w:val="00966065"/>
    <w:rsid w:val="00967F3E"/>
    <w:rsid w:val="00982B41"/>
    <w:rsid w:val="009833CA"/>
    <w:rsid w:val="009866E3"/>
    <w:rsid w:val="009955AD"/>
    <w:rsid w:val="00997D03"/>
    <w:rsid w:val="009B0968"/>
    <w:rsid w:val="009B5B7E"/>
    <w:rsid w:val="009C2119"/>
    <w:rsid w:val="009C64BE"/>
    <w:rsid w:val="009C7622"/>
    <w:rsid w:val="009C799F"/>
    <w:rsid w:val="009D0C9D"/>
    <w:rsid w:val="009D5D4A"/>
    <w:rsid w:val="009D6157"/>
    <w:rsid w:val="009E17B8"/>
    <w:rsid w:val="009E64CF"/>
    <w:rsid w:val="00A05560"/>
    <w:rsid w:val="00A05A24"/>
    <w:rsid w:val="00A11170"/>
    <w:rsid w:val="00A14B03"/>
    <w:rsid w:val="00A17225"/>
    <w:rsid w:val="00A22235"/>
    <w:rsid w:val="00A35C3D"/>
    <w:rsid w:val="00A41125"/>
    <w:rsid w:val="00A457C9"/>
    <w:rsid w:val="00A601EC"/>
    <w:rsid w:val="00A612D3"/>
    <w:rsid w:val="00A64607"/>
    <w:rsid w:val="00A66428"/>
    <w:rsid w:val="00A67E0E"/>
    <w:rsid w:val="00A71CD2"/>
    <w:rsid w:val="00A75FCA"/>
    <w:rsid w:val="00A7644D"/>
    <w:rsid w:val="00A7786B"/>
    <w:rsid w:val="00A84619"/>
    <w:rsid w:val="00A860FF"/>
    <w:rsid w:val="00A9189F"/>
    <w:rsid w:val="00A92B0D"/>
    <w:rsid w:val="00A92B3B"/>
    <w:rsid w:val="00A9342C"/>
    <w:rsid w:val="00A953F4"/>
    <w:rsid w:val="00A96708"/>
    <w:rsid w:val="00AA413F"/>
    <w:rsid w:val="00AA4971"/>
    <w:rsid w:val="00AA5C07"/>
    <w:rsid w:val="00AA5F72"/>
    <w:rsid w:val="00AA6C37"/>
    <w:rsid w:val="00AA6F4D"/>
    <w:rsid w:val="00AD3700"/>
    <w:rsid w:val="00AF2007"/>
    <w:rsid w:val="00AF4C03"/>
    <w:rsid w:val="00B0159A"/>
    <w:rsid w:val="00B042E2"/>
    <w:rsid w:val="00B162A5"/>
    <w:rsid w:val="00B20C53"/>
    <w:rsid w:val="00B31C1A"/>
    <w:rsid w:val="00B43083"/>
    <w:rsid w:val="00B44D0C"/>
    <w:rsid w:val="00B4673A"/>
    <w:rsid w:val="00B51B1C"/>
    <w:rsid w:val="00B52DBB"/>
    <w:rsid w:val="00B5364D"/>
    <w:rsid w:val="00B62101"/>
    <w:rsid w:val="00B63F0D"/>
    <w:rsid w:val="00B6455E"/>
    <w:rsid w:val="00B668B0"/>
    <w:rsid w:val="00B67071"/>
    <w:rsid w:val="00B707C1"/>
    <w:rsid w:val="00B724F4"/>
    <w:rsid w:val="00B7585E"/>
    <w:rsid w:val="00B809C7"/>
    <w:rsid w:val="00B80B7B"/>
    <w:rsid w:val="00B820E3"/>
    <w:rsid w:val="00B86A97"/>
    <w:rsid w:val="00B91490"/>
    <w:rsid w:val="00B947C5"/>
    <w:rsid w:val="00B96F1E"/>
    <w:rsid w:val="00BA4B39"/>
    <w:rsid w:val="00BA5509"/>
    <w:rsid w:val="00BA600D"/>
    <w:rsid w:val="00BB212B"/>
    <w:rsid w:val="00BB546C"/>
    <w:rsid w:val="00BC0F7D"/>
    <w:rsid w:val="00BC1B31"/>
    <w:rsid w:val="00BC3B14"/>
    <w:rsid w:val="00BC3B9F"/>
    <w:rsid w:val="00BD2E0E"/>
    <w:rsid w:val="00BD4D88"/>
    <w:rsid w:val="00BE1A18"/>
    <w:rsid w:val="00BE232F"/>
    <w:rsid w:val="00BF386B"/>
    <w:rsid w:val="00BF4F9E"/>
    <w:rsid w:val="00C02DB1"/>
    <w:rsid w:val="00C21FC8"/>
    <w:rsid w:val="00C26361"/>
    <w:rsid w:val="00C342FB"/>
    <w:rsid w:val="00C34433"/>
    <w:rsid w:val="00C36EBD"/>
    <w:rsid w:val="00C43E03"/>
    <w:rsid w:val="00C47E09"/>
    <w:rsid w:val="00C56860"/>
    <w:rsid w:val="00C56D09"/>
    <w:rsid w:val="00C63BF4"/>
    <w:rsid w:val="00C750DB"/>
    <w:rsid w:val="00C80122"/>
    <w:rsid w:val="00C80B16"/>
    <w:rsid w:val="00C82C83"/>
    <w:rsid w:val="00C8393C"/>
    <w:rsid w:val="00C863F2"/>
    <w:rsid w:val="00C87ADF"/>
    <w:rsid w:val="00C91C5F"/>
    <w:rsid w:val="00C9258A"/>
    <w:rsid w:val="00C95331"/>
    <w:rsid w:val="00CA1498"/>
    <w:rsid w:val="00CA2285"/>
    <w:rsid w:val="00CC0245"/>
    <w:rsid w:val="00CD0C11"/>
    <w:rsid w:val="00CD5BA9"/>
    <w:rsid w:val="00CD6013"/>
    <w:rsid w:val="00CE041C"/>
    <w:rsid w:val="00CE17C3"/>
    <w:rsid w:val="00CE2310"/>
    <w:rsid w:val="00D00ABF"/>
    <w:rsid w:val="00D06E32"/>
    <w:rsid w:val="00D12FE4"/>
    <w:rsid w:val="00D1779A"/>
    <w:rsid w:val="00D20D6A"/>
    <w:rsid w:val="00D2189F"/>
    <w:rsid w:val="00D22013"/>
    <w:rsid w:val="00D31525"/>
    <w:rsid w:val="00D3253B"/>
    <w:rsid w:val="00D34B67"/>
    <w:rsid w:val="00D43070"/>
    <w:rsid w:val="00D472F1"/>
    <w:rsid w:val="00D508A9"/>
    <w:rsid w:val="00D56C01"/>
    <w:rsid w:val="00D576E2"/>
    <w:rsid w:val="00D620BE"/>
    <w:rsid w:val="00D66905"/>
    <w:rsid w:val="00D77253"/>
    <w:rsid w:val="00D80436"/>
    <w:rsid w:val="00D84788"/>
    <w:rsid w:val="00D903DC"/>
    <w:rsid w:val="00D944EC"/>
    <w:rsid w:val="00D97497"/>
    <w:rsid w:val="00DA0169"/>
    <w:rsid w:val="00DA0183"/>
    <w:rsid w:val="00DB2CA3"/>
    <w:rsid w:val="00DC0CEA"/>
    <w:rsid w:val="00DC40DF"/>
    <w:rsid w:val="00DD666C"/>
    <w:rsid w:val="00DD7640"/>
    <w:rsid w:val="00DF11AC"/>
    <w:rsid w:val="00E11424"/>
    <w:rsid w:val="00E158A7"/>
    <w:rsid w:val="00E23082"/>
    <w:rsid w:val="00E27467"/>
    <w:rsid w:val="00E36B49"/>
    <w:rsid w:val="00E4011A"/>
    <w:rsid w:val="00E40B9D"/>
    <w:rsid w:val="00E44300"/>
    <w:rsid w:val="00E44D14"/>
    <w:rsid w:val="00E52D8B"/>
    <w:rsid w:val="00E62BF4"/>
    <w:rsid w:val="00E64FBC"/>
    <w:rsid w:val="00E650C7"/>
    <w:rsid w:val="00E664CD"/>
    <w:rsid w:val="00E76C4A"/>
    <w:rsid w:val="00E7710E"/>
    <w:rsid w:val="00E81D1E"/>
    <w:rsid w:val="00E83EB8"/>
    <w:rsid w:val="00E84B8B"/>
    <w:rsid w:val="00E969A3"/>
    <w:rsid w:val="00EA1E42"/>
    <w:rsid w:val="00EA6E17"/>
    <w:rsid w:val="00EB02BF"/>
    <w:rsid w:val="00EB1237"/>
    <w:rsid w:val="00EB6089"/>
    <w:rsid w:val="00EB70EA"/>
    <w:rsid w:val="00EC0400"/>
    <w:rsid w:val="00ED1266"/>
    <w:rsid w:val="00EF6198"/>
    <w:rsid w:val="00F0126F"/>
    <w:rsid w:val="00F01AEC"/>
    <w:rsid w:val="00F17E41"/>
    <w:rsid w:val="00F23B3B"/>
    <w:rsid w:val="00F343A7"/>
    <w:rsid w:val="00F36351"/>
    <w:rsid w:val="00F43EFC"/>
    <w:rsid w:val="00F44F92"/>
    <w:rsid w:val="00F56C53"/>
    <w:rsid w:val="00F61196"/>
    <w:rsid w:val="00F6257D"/>
    <w:rsid w:val="00F64D92"/>
    <w:rsid w:val="00F6671D"/>
    <w:rsid w:val="00F668D3"/>
    <w:rsid w:val="00F66928"/>
    <w:rsid w:val="00F70528"/>
    <w:rsid w:val="00F74F32"/>
    <w:rsid w:val="00F76C5F"/>
    <w:rsid w:val="00F77051"/>
    <w:rsid w:val="00F83C7A"/>
    <w:rsid w:val="00F866E4"/>
    <w:rsid w:val="00F93118"/>
    <w:rsid w:val="00F95A3A"/>
    <w:rsid w:val="00F95CE6"/>
    <w:rsid w:val="00F9673D"/>
    <w:rsid w:val="00FA14AE"/>
    <w:rsid w:val="00FA26F5"/>
    <w:rsid w:val="00FB080C"/>
    <w:rsid w:val="00FB295D"/>
    <w:rsid w:val="00FC306B"/>
    <w:rsid w:val="00FC4CDF"/>
    <w:rsid w:val="00FC7FAC"/>
    <w:rsid w:val="00FD0B56"/>
    <w:rsid w:val="00FD4DD6"/>
    <w:rsid w:val="00FE0F0E"/>
    <w:rsid w:val="00FE181A"/>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paragraph" w:styleId="Heading1">
    <w:name w:val="heading 1"/>
    <w:basedOn w:val="Normal"/>
    <w:next w:val="Normal"/>
    <w:link w:val="Heading1Char"/>
    <w:qFormat/>
    <w:rsid w:val="00F61196"/>
    <w:pPr>
      <w:framePr w:w="1145" w:h="11340" w:hRule="exact" w:wrap="around" w:vAnchor="page" w:hAnchor="page" w:x="8527" w:y="4753"/>
      <w:widowControl w:val="0"/>
      <w:spacing w:line="740" w:lineRule="exact"/>
      <w:outlineLvl w:val="0"/>
    </w:pPr>
    <w:rPr>
      <w:kern w:val="28"/>
      <w:sz w:val="70"/>
      <w:lang w:eastAsia="en-US"/>
    </w:rPr>
  </w:style>
  <w:style w:type="paragraph" w:styleId="Heading2">
    <w:name w:val="heading 2"/>
    <w:basedOn w:val="Normal"/>
    <w:next w:val="Normal"/>
    <w:link w:val="Heading2Char"/>
    <w:qFormat/>
    <w:rsid w:val="00F61196"/>
    <w:pPr>
      <w:widowControl w:val="0"/>
      <w:spacing w:line="400" w:lineRule="exact"/>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uiPriority w:val="99"/>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ListBullet">
    <w:name w:val="List Bullet"/>
    <w:basedOn w:val="Normal"/>
    <w:unhideWhenUsed/>
    <w:rsid w:val="004D6E27"/>
    <w:pPr>
      <w:numPr>
        <w:numId w:val="1"/>
      </w:numPr>
      <w:contextualSpacing/>
    </w:pPr>
  </w:style>
  <w:style w:type="character" w:customStyle="1" w:styleId="Heading1Char">
    <w:name w:val="Heading 1 Char"/>
    <w:basedOn w:val="DefaultParagraphFont"/>
    <w:link w:val="Heading1"/>
    <w:rsid w:val="00F61196"/>
    <w:rPr>
      <w:rFonts w:ascii="Frutiger 45 Light" w:hAnsi="Frutiger 45 Light"/>
      <w:kern w:val="28"/>
      <w:sz w:val="70"/>
      <w:lang w:eastAsia="en-US"/>
    </w:rPr>
  </w:style>
  <w:style w:type="character" w:customStyle="1" w:styleId="Heading2Char">
    <w:name w:val="Heading 2 Char"/>
    <w:basedOn w:val="DefaultParagraphFont"/>
    <w:link w:val="Heading2"/>
    <w:rsid w:val="00F61196"/>
    <w:rPr>
      <w:rFonts w:ascii="Frutiger 45 Light" w:hAnsi="Frutiger 45 Light"/>
      <w:sz w:val="32"/>
      <w:lang w:eastAsia="en-US"/>
    </w:rPr>
  </w:style>
  <w:style w:type="paragraph" w:customStyle="1" w:styleId="Address">
    <w:name w:val="Address"/>
    <w:basedOn w:val="Normal"/>
    <w:rsid w:val="00F61196"/>
    <w:pPr>
      <w:widowControl w:val="0"/>
      <w:spacing w:line="220" w:lineRule="exact"/>
    </w:pPr>
    <w:rPr>
      <w:sz w:val="17"/>
      <w:lang w:eastAsia="en-US"/>
    </w:rPr>
  </w:style>
  <w:style w:type="paragraph" w:customStyle="1" w:styleId="Logo">
    <w:name w:val="Logo"/>
    <w:basedOn w:val="Normal"/>
    <w:rsid w:val="00F61196"/>
    <w:pPr>
      <w:framePr w:w="1145" w:h="13353" w:hRule="exact" w:wrap="around" w:vAnchor="page" w:hAnchor="page" w:x="10096" w:y="2593"/>
      <w:widowControl w:val="0"/>
      <w:spacing w:line="1400" w:lineRule="exact"/>
    </w:pPr>
    <w:rPr>
      <w:rFonts w:ascii="LGA Logos" w:hAnsi="LGA Logos"/>
      <w:noProof/>
      <w:sz w:val="180"/>
      <w:lang w:eastAsia="en-US"/>
    </w:rPr>
  </w:style>
  <w:style w:type="character" w:customStyle="1" w:styleId="Heading1Bold">
    <w:name w:val="Heading 1 Bold"/>
    <w:rsid w:val="00F61196"/>
    <w:rPr>
      <w:b/>
    </w:rPr>
  </w:style>
  <w:style w:type="paragraph" w:styleId="FootnoteText">
    <w:name w:val="footnote text"/>
    <w:aliases w:val="Footnote Text ERA,Footnote Text ERA1,Footnote Text ERA2,Footnote Text ERA11,Footnote Text ERA3,Footnote Text ERA12,Footnote Text ERA21,Footnote Text ERA111,Footnote Text ERA4,Footnote Text ERA5,Footnote Text ERA13,Footnote Text ERA22"/>
    <w:basedOn w:val="Normal"/>
    <w:link w:val="FootnoteTextChar"/>
    <w:uiPriority w:val="99"/>
    <w:semiHidden/>
    <w:rsid w:val="00F61196"/>
    <w:pPr>
      <w:widowControl w:val="0"/>
      <w:spacing w:line="260" w:lineRule="exact"/>
    </w:pPr>
    <w:rPr>
      <w:sz w:val="20"/>
      <w:lang w:eastAsia="en-US"/>
    </w:rPr>
  </w:style>
  <w:style w:type="character" w:customStyle="1" w:styleId="FootnoteTextChar">
    <w:name w:val="Footnote Text Char"/>
    <w:aliases w:val="Footnote Text ERA Char,Footnote Text ERA1 Char,Footnote Text ERA2 Char,Footnote Text ERA11 Char,Footnote Text ERA3 Char,Footnote Text ERA12 Char,Footnote Text ERA21 Char,Footnote Text ERA111 Char,Footnote Text ERA4 Char"/>
    <w:basedOn w:val="DefaultParagraphFont"/>
    <w:link w:val="FootnoteText"/>
    <w:uiPriority w:val="99"/>
    <w:semiHidden/>
    <w:rsid w:val="00F61196"/>
    <w:rPr>
      <w:rFonts w:ascii="Frutiger 45 Light" w:hAnsi="Frutiger 45 Light"/>
      <w:lang w:eastAsia="en-US"/>
    </w:rPr>
  </w:style>
  <w:style w:type="character" w:styleId="FootnoteReference">
    <w:name w:val="footnote reference"/>
    <w:aliases w:val="number"/>
    <w:uiPriority w:val="99"/>
    <w:semiHidden/>
    <w:rsid w:val="00F61196"/>
    <w:rPr>
      <w:vertAlign w:val="superscript"/>
    </w:rPr>
  </w:style>
  <w:style w:type="character" w:styleId="PageNumber">
    <w:name w:val="page number"/>
    <w:basedOn w:val="DefaultParagraphFont"/>
    <w:rsid w:val="00F61196"/>
  </w:style>
  <w:style w:type="paragraph" w:styleId="NormalWeb">
    <w:name w:val="Normal (Web)"/>
    <w:basedOn w:val="Normal"/>
    <w:uiPriority w:val="99"/>
    <w:rsid w:val="00F61196"/>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F61196"/>
    <w:rPr>
      <w:rFonts w:ascii="Frutiger 45 Light" w:hAnsi="Frutiger 45 Light"/>
      <w:sz w:val="22"/>
    </w:rPr>
  </w:style>
  <w:style w:type="character" w:customStyle="1" w:styleId="ms-rtefontface-12">
    <w:name w:val="ms-rtefontface-12"/>
    <w:basedOn w:val="DefaultParagraphFont"/>
    <w:rsid w:val="00F61196"/>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97907">
      <w:bodyDiv w:val="1"/>
      <w:marLeft w:val="0"/>
      <w:marRight w:val="0"/>
      <w:marTop w:val="0"/>
      <w:marBottom w:val="0"/>
      <w:divBdr>
        <w:top w:val="none" w:sz="0" w:space="0" w:color="auto"/>
        <w:left w:val="none" w:sz="0" w:space="0" w:color="auto"/>
        <w:bottom w:val="none" w:sz="0" w:space="0" w:color="auto"/>
        <w:right w:val="none" w:sz="0" w:space="0" w:color="auto"/>
      </w:divBdr>
    </w:div>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the-allocations-of-the-additional-funding-for-adult-social-car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consultations/reforming-business-rates-appeals-draft-regul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news/efficiency-review-to-drive-productive-public-services" TargetMode="External"/><Relationship Id="rId25" Type="http://schemas.openxmlformats.org/officeDocument/2006/relationships/hyperlink" Target="https://www.gov.uk/government/uploads/system/uploads/attachment_data/file/591908/Government_response_to_Self-sufficient_local_government-_100__Business_Rates_Retention_consultation.pdf" TargetMode="External"/><Relationship Id="rId2" Type="http://schemas.openxmlformats.org/officeDocument/2006/relationships/customXml" Target="../customXml/item2.xml"/><Relationship Id="rId16" Type="http://schemas.openxmlformats.org/officeDocument/2006/relationships/hyperlink" Target="http://www.local.gov.uk/web/guest/briefings-and-responses/-/journal_content/56/10180/8348375/ARTICLE" TargetMode="External"/><Relationship Id="rId20" Type="http://schemas.openxmlformats.org/officeDocument/2006/relationships/hyperlink" Target="https://www.gov.uk/government/consultations/business-rates-delivering-more-frequent-revalu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24" Type="http://schemas.openxmlformats.org/officeDocument/2006/relationships/hyperlink" Target="https://www.gov.uk/government/uploads/system/uploads/attachment_data/file/591928/100__Business_Rates_Retention_-_Further_Consultation.pdf" TargetMode="External"/><Relationship Id="rId5" Type="http://schemas.openxmlformats.org/officeDocument/2006/relationships/numbering" Target="numbering.xml"/><Relationship Id="rId15" Type="http://schemas.openxmlformats.org/officeDocument/2006/relationships/hyperlink" Target="https://www.gov.uk/government/topical-events/spring-budget-2017" TargetMode="External"/><Relationship Id="rId23" Type="http://schemas.openxmlformats.org/officeDocument/2006/relationships/hyperlink" Target="http://services.parliament.uk/bills/2016-17/localgovernmentfinance.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ocal.gov.uk/documents/10180/7783321/Business+rates+-+delivering+more+frequent+revaluations+-+LGA+response+-+final.pdf/2ac49bfd-5575-46f3-ad74-7894c9bd59f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local.gov.uk/web/guest/briefings-and-responses/-/journal_content/56/10180/8348375/ARTICL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6CCB8EEC57D41A6C2D288F44F73FE" ma:contentTypeVersion="0" ma:contentTypeDescription="Create a new document." ma:contentTypeScope="" ma:versionID="b0fea7c16d49d078b00674bcd652034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43E1-217E-4262-8139-D6296D2E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3.xml><?xml version="1.0" encoding="utf-8"?>
<ds:datastoreItem xmlns:ds="http://schemas.openxmlformats.org/officeDocument/2006/customXml" ds:itemID="{D9A9ADDF-FB9B-40EF-BCC5-18875901F4B0}">
  <ds:schemaRef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03D4826F-6AE1-43F6-ACFE-C19D873C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47EF91FB</Template>
  <TotalTime>6</TotalTime>
  <Pages>8</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20789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Paul Goodchild</cp:lastModifiedBy>
  <cp:revision>6</cp:revision>
  <cp:lastPrinted>2016-07-07T13:15:00Z</cp:lastPrinted>
  <dcterms:created xsi:type="dcterms:W3CDTF">2017-03-24T10:03:00Z</dcterms:created>
  <dcterms:modified xsi:type="dcterms:W3CDTF">2017-03-27T14:37:00Z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0x010100A4A6CCB8EEC57D41A6C2D288F44F73FE</vt:lpwstr>
  </property>
</Properties>
</file>